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54" w:lineRule="atLeast"/>
        <w:ind w:left="0" w:right="0" w:firstLine="0"/>
        <w:jc w:val="both"/>
        <w:rPr>
          <w:color w:val="333333"/>
          <w:spacing w:val="8"/>
          <w:sz w:val="28"/>
          <w:szCs w:val="28"/>
        </w:rPr>
      </w:pPr>
      <w:r>
        <w:rPr>
          <w:color w:val="333333"/>
          <w:spacing w:val="8"/>
          <w:sz w:val="28"/>
          <w:szCs w:val="28"/>
        </w:rPr>
        <w:t>附件1</w:t>
      </w:r>
    </w:p>
    <w:p>
      <w:pPr>
        <w:pStyle w:val="2"/>
        <w:shd w:val="clear" w:color="auto" w:fill="FFFFFF"/>
        <w:spacing w:before="0" w:beforeAutospacing="0" w:after="0" w:afterAutospacing="0" w:line="554" w:lineRule="atLeast"/>
        <w:ind w:left="0" w:right="0" w:firstLine="0"/>
        <w:jc w:val="center"/>
        <w:rPr>
          <w:rFonts w:hint="eastAsia"/>
          <w:b/>
          <w:bCs/>
          <w:color w:val="333333"/>
          <w:spacing w:val="8"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color w:val="333333"/>
          <w:spacing w:val="8"/>
          <w:sz w:val="32"/>
          <w:szCs w:val="32"/>
        </w:rPr>
        <w:t>“双一流”师范类建设高校名单</w:t>
      </w:r>
    </w:p>
    <w:p>
      <w:pPr>
        <w:pStyle w:val="2"/>
        <w:shd w:val="clear" w:color="auto" w:fill="FFFFFF"/>
        <w:spacing w:before="0" w:beforeAutospacing="0" w:after="0" w:afterAutospacing="0" w:line="554" w:lineRule="atLeast"/>
        <w:ind w:left="0" w:right="0" w:firstLine="0"/>
        <w:jc w:val="center"/>
        <w:rPr>
          <w:rFonts w:hint="eastAsia"/>
          <w:b/>
          <w:bCs/>
          <w:color w:val="333333"/>
          <w:spacing w:val="8"/>
          <w:sz w:val="32"/>
          <w:szCs w:val="32"/>
        </w:rPr>
      </w:pPr>
      <w:r>
        <w:rPr>
          <w:rFonts w:hint="eastAsia"/>
          <w:b/>
          <w:bCs/>
          <w:color w:val="333333"/>
          <w:spacing w:val="8"/>
          <w:sz w:val="32"/>
          <w:szCs w:val="32"/>
        </w:rPr>
        <w:t>及部分省级重点师范院校优势学科名单</w:t>
      </w:r>
    </w:p>
    <w:p>
      <w:pPr>
        <w:spacing w:line="480" w:lineRule="exact"/>
        <w:jc w:val="center"/>
        <w:rPr>
          <w:rFonts w:hint="eastAsia" w:ascii="方正小标宋简体" w:eastAsia="方正小标宋简体" w:cs="宋体"/>
          <w:color w:val="000000"/>
          <w:spacing w:val="-20"/>
          <w:kern w:val="0"/>
          <w:sz w:val="30"/>
          <w:szCs w:val="30"/>
          <w:lang w:bidi="ar-SA"/>
        </w:rPr>
      </w:pPr>
      <w:r>
        <w:rPr>
          <w:rFonts w:hint="eastAsia" w:ascii="方正小标宋简体" w:eastAsia="方正小标宋简体" w:cs="宋体"/>
          <w:color w:val="000000"/>
          <w:spacing w:val="-20"/>
          <w:kern w:val="0"/>
          <w:sz w:val="30"/>
          <w:szCs w:val="30"/>
          <w:lang w:bidi="ar-SA"/>
        </w:rPr>
        <w:t>（学校排名不分先后）</w:t>
      </w:r>
    </w:p>
    <w:p>
      <w:pPr>
        <w:spacing w:line="556" w:lineRule="exact"/>
        <w:ind w:firstLine="643" w:firstLineChars="200"/>
        <w:rPr>
          <w:rFonts w:hint="eastAsia" w:ascii="宋体" w:cs="宋体"/>
          <w:b/>
          <w:bCs/>
          <w:color w:val="000000"/>
          <w:kern w:val="0"/>
          <w:sz w:val="32"/>
          <w:szCs w:val="32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 w:val="32"/>
          <w:szCs w:val="32"/>
          <w:lang w:bidi="ar-SA"/>
        </w:rPr>
        <w:t>一、国内</w:t>
      </w:r>
      <w:r>
        <w:rPr>
          <w:rFonts w:hint="eastAsia" w:ascii="宋体"/>
          <w:b/>
          <w:bCs/>
          <w:color w:val="333333"/>
          <w:spacing w:val="8"/>
          <w:sz w:val="32"/>
          <w:szCs w:val="32"/>
        </w:rPr>
        <w:t>“双一流”师范类建设高校</w:t>
      </w:r>
      <w:r>
        <w:rPr>
          <w:rFonts w:hint="eastAsia" w:ascii="宋体" w:cs="宋体"/>
          <w:b/>
          <w:bCs/>
          <w:color w:val="000000"/>
          <w:kern w:val="0"/>
          <w:sz w:val="32"/>
          <w:szCs w:val="32"/>
          <w:lang w:bidi="ar-SA"/>
        </w:rPr>
        <w:t>（共10所）</w:t>
      </w:r>
    </w:p>
    <w:p>
      <w:pPr>
        <w:spacing w:line="556" w:lineRule="exact"/>
        <w:ind w:firstLine="656" w:firstLineChars="200"/>
        <w:rPr>
          <w:rFonts w:hint="eastAsia" w:ascii="宋体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宋体" w:cs="宋体"/>
          <w:color w:val="000000"/>
          <w:spacing w:val="4"/>
          <w:kern w:val="0"/>
          <w:sz w:val="32"/>
          <w:szCs w:val="32"/>
          <w:lang w:bidi="ar-SA"/>
        </w:rPr>
        <w:t>北京师范大学、东北师范大学、华东师范大学、华中师范大学、</w:t>
      </w:r>
      <w:r>
        <w:rPr>
          <w:rFonts w:hint="eastAsia" w:ascii="宋体" w:cs="宋体"/>
          <w:color w:val="000000"/>
          <w:spacing w:val="-4"/>
          <w:kern w:val="0"/>
          <w:sz w:val="32"/>
          <w:szCs w:val="32"/>
          <w:lang w:bidi="ar-SA"/>
        </w:rPr>
        <w:t>西南大学、陕西师范大学、南京师范大学、湖南师范大学、华南师范大学、首都师范大学</w:t>
      </w:r>
    </w:p>
    <w:p>
      <w:pPr>
        <w:spacing w:line="556" w:lineRule="exact"/>
        <w:ind w:firstLine="619" w:firstLineChars="200"/>
        <w:rPr>
          <w:rFonts w:hint="eastAsia" w:ascii="宋体" w:cs="宋体"/>
          <w:b/>
          <w:bCs/>
          <w:color w:val="000000"/>
          <w:spacing w:val="-6"/>
          <w:kern w:val="0"/>
          <w:sz w:val="32"/>
          <w:szCs w:val="32"/>
          <w:lang w:bidi="ar-SA"/>
        </w:rPr>
      </w:pPr>
      <w:r>
        <w:rPr>
          <w:rFonts w:hint="eastAsia" w:ascii="宋体" w:cs="宋体"/>
          <w:b/>
          <w:bCs/>
          <w:color w:val="000000"/>
          <w:spacing w:val="-6"/>
          <w:kern w:val="0"/>
          <w:sz w:val="32"/>
          <w:szCs w:val="32"/>
          <w:lang w:bidi="ar-SA"/>
        </w:rPr>
        <w:t>二、部分省级重点师范院校优势学科名单（共8所、11个学科）</w:t>
      </w:r>
    </w:p>
    <w:tbl>
      <w:tblPr>
        <w:tblStyle w:val="3"/>
        <w:tblW w:w="7848" w:type="dxa"/>
        <w:tblInd w:w="7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60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28" w:type="dxa"/>
            <w:noWrap w:val="0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eastAsia="仿宋_GB2312" w:cs="宋体"/>
                <w:b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eastAsia="仿宋_GB2312" w:cs="宋体"/>
                <w:b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8"/>
                <w:szCs w:val="28"/>
                <w:lang w:bidi="ar-SA"/>
              </w:rPr>
              <w:t>院校名称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556" w:lineRule="exact"/>
              <w:jc w:val="center"/>
              <w:rPr>
                <w:rFonts w:hint="eastAsia" w:ascii="仿宋_GB2312" w:eastAsia="仿宋_GB2312" w:cs="宋体"/>
                <w:b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8"/>
                <w:szCs w:val="28"/>
                <w:lang w:bidi="ar-SA"/>
              </w:rPr>
              <w:t>优势学科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2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首都师范大学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中国语言文学、化学、数学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上海师范大学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中国语言文学、教育学、政治学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天津师范大学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widowControl/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心理学、政治学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spacing w:val="-1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spacing w:val="-10"/>
                <w:kern w:val="0"/>
                <w:sz w:val="28"/>
                <w:szCs w:val="28"/>
                <w:lang w:bidi="ar-SA"/>
              </w:rPr>
              <w:t>哈尔滨师范大学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widowControl/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地理学、美术学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5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福建师范大学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widowControl/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体育学、地理学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6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山东师范大学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中国语言文学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7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云南师范大学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地理学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８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广西师范大学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8"/>
                <w:szCs w:val="28"/>
                <w:lang w:bidi="ar-SA"/>
              </w:rPr>
              <w:t>汉语言文学、化学、学前教育</w:t>
            </w:r>
          </w:p>
        </w:tc>
      </w:tr>
    </w:tbl>
    <w:p/>
    <w:p/>
    <w:p>
      <w:pPr>
        <w:pStyle w:val="2"/>
        <w:shd w:val="clear" w:color="auto" w:fill="FFFFFF"/>
        <w:spacing w:before="0" w:beforeAutospacing="0" w:after="0" w:afterAutospacing="0" w:line="560" w:lineRule="exact"/>
        <w:ind w:left="0" w:right="0" w:firstLine="119"/>
        <w:rPr>
          <w:rFonts w:hint="eastAsia" w:ascii="仿宋" w:eastAsia="仿宋"/>
          <w:color w:val="333333"/>
          <w:spacing w:val="8"/>
          <w:sz w:val="32"/>
          <w:szCs w:val="32"/>
        </w:rPr>
      </w:pPr>
      <w:r>
        <w:rPr>
          <w:rStyle w:val="5"/>
          <w:rFonts w:hint="eastAsia" w:ascii="仿宋" w:eastAsia="仿宋"/>
          <w:b w:val="0"/>
          <w:color w:val="333333"/>
          <w:spacing w:val="8"/>
          <w:sz w:val="32"/>
          <w:szCs w:val="32"/>
        </w:rPr>
        <w:t>备注：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ind w:left="0" w:right="0" w:firstLine="672" w:firstLineChars="200"/>
        <w:rPr>
          <w:rFonts w:hint="eastAsia" w:ascii="仿宋" w:eastAsia="仿宋"/>
          <w:color w:val="333333"/>
          <w:spacing w:val="8"/>
          <w:sz w:val="32"/>
          <w:szCs w:val="32"/>
        </w:rPr>
      </w:pPr>
      <w:r>
        <w:rPr>
          <w:rFonts w:hint="eastAsia" w:ascii="仿宋" w:eastAsia="仿宋"/>
          <w:color w:val="333333"/>
          <w:spacing w:val="8"/>
          <w:sz w:val="32"/>
          <w:szCs w:val="32"/>
        </w:rPr>
        <w:t>部分省级重点师范院校优势学科是指结合北海教育发展需要，入选教育部学位与研究生教育发展中心发布的《2012年全国高校学科评估结果》前十名或教育部、财政部批准的高等学校特色专业建设点的学科。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7168A"/>
    <w:rsid w:val="7917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Times New Roman" w:eastAsia="宋体" w:cs="宋体"/>
      <w:kern w:val="0"/>
      <w:sz w:val="24"/>
      <w:szCs w:val="24"/>
      <w:lang w:val="en-US" w:eastAsia="zh-CN" w:bidi="ar-SA"/>
    </w:rPr>
  </w:style>
  <w:style w:type="character" w:styleId="5">
    <w:name w:val="Strong"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2020-01-07T09:18:00Z</dcterms:created>
  <dc:creator>Administrator</dc:creator>
  <cp:lastModifiedBy>Administrator</cp:lastModifiedBy>
  <dcterms:modified xsi:type="dcterms:W3CDTF">2020-01-07T09:20:04Z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