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996" w:type="dxa"/>
        <w:tblInd w:w="360" w:type="dxa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7"/>
        <w:gridCol w:w="565"/>
        <w:gridCol w:w="4844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岗位名称</w:t>
            </w:r>
          </w:p>
        </w:tc>
        <w:tc>
          <w:tcPr>
            <w:tcW w:w="564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人数</w:t>
            </w:r>
          </w:p>
        </w:tc>
        <w:tc>
          <w:tcPr>
            <w:tcW w:w="483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岗位条件[注：专业、学历学位、专业技术资格、工作经历、年龄（出生日期）等]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</w:trPr>
        <w:tc>
          <w:tcPr>
            <w:tcW w:w="15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新能源汽车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技术教师岗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    1</w:t>
            </w:r>
          </w:p>
        </w:tc>
        <w:tc>
          <w:tcPr>
            <w:tcW w:w="483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具有高等院校或技工院校教师系列副高级及以上专业技术资格；大学本科学历、学士学位，车辆工程专业（080207）、或汽车服务工程专业（080208）；具有2年及以上在行业企业从事汽车的研发、生产、装调维修等技术性岗位的工作经历；年龄40周岁以下（1979年4月1日后出生）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5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智能制造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教师岗A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    1</w:t>
            </w:r>
          </w:p>
        </w:tc>
        <w:tc>
          <w:tcPr>
            <w:tcW w:w="483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具有高等院校或技工院校教师系列副高级及以上专业技术资格；大学本科学历、学士学位，电气工程及其自动化（080601）、机械设计制造其自动化（080202）、机械电子工程（080204）、机械工程（080201）专业；具有2年及以上在行业企业从事智能制造装备的操作、调试、维护、维修及改造等技术性岗位的工作经历；年龄40周岁以下（1979年4月1日后出生）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5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智能制造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教师岗B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    1</w:t>
            </w:r>
          </w:p>
        </w:tc>
        <w:tc>
          <w:tcPr>
            <w:tcW w:w="483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机械工程类（080200）、控制科学与工程（081101）、精密仪器及机械（080401）专业，研究生学历、硕士及以上学位；具有高等院校或技工院校教师系列讲师及以上专业技术资格；具有2年及以上在行业企业从事智能制造装备的操作、调试、维护、维修及改造等技术性岗位的工作经历；年龄35周岁以下（1984年4月1日后出生）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5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机电一体化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教师岗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    1</w:t>
            </w:r>
          </w:p>
        </w:tc>
        <w:tc>
          <w:tcPr>
            <w:tcW w:w="483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具有高等院校或技工院校教师系列副高级及以上专业技术资格；大学本科学历、学士学位，机械设计制造及其自动化（080202）、机械工程（080201）、电气工程及其自动化（080601）、机电技术教育（080211T）专业；具有2年及以上在行业企业从事机电一体化设备的研发、安装、调试、维护、维修等技术性岗位的工作经历；年龄40周岁以下（1979年4月1日后出生）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5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工业机器人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教师岗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    1</w:t>
            </w:r>
          </w:p>
        </w:tc>
        <w:tc>
          <w:tcPr>
            <w:tcW w:w="483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具有高等院校或技工院校教师系列副高级及以上专业技术资格；大学本科学历、学士学位，机械设计制造及其自动化（080202）、机械工程（080201）、电气工程及其自动化（080601）专业；具有2年及以上在行业企业从事工业机器人设备的研发、安装、调试、维护、维修等技术性岗位的工作经历；年龄40周岁以下（1979年4月1日后出生）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15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物联网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教师岗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    1</w:t>
            </w:r>
          </w:p>
        </w:tc>
        <w:tc>
          <w:tcPr>
            <w:tcW w:w="483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具有高等院校或技工院校教师系列副高级及以上专业技术资格；大学本科学历、学士学位，物联网工程（080905）专业；具有2年及以上在行业企业从事物联网的规划设计与开发、物联网管理系统的应用与维护等技术性岗位的工作经历；年龄35周岁以下（1984年4月1日后出生）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5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摄影摄像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教师岗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    1</w:t>
            </w:r>
          </w:p>
        </w:tc>
        <w:tc>
          <w:tcPr>
            <w:tcW w:w="483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戏剧与影视学类（1303）专业，研究生学历、硕士及以上学位，具有高等院校或技工院校教师系列讲师及以上专业技术资格，具有2年及以上在影视传媒行业企业从事影视栏目包装、影视后期合成、影视特效剪辑、影视编导及文案的工作经历；年龄35周岁以下（1984年4月1日后出生）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584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学前教育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42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教师岗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    1</w:t>
            </w:r>
          </w:p>
        </w:tc>
        <w:tc>
          <w:tcPr>
            <w:tcW w:w="483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36" w:lineRule="atLeast"/>
              <w:ind w:left="0" w:right="0" w:firstLine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16"/>
                <w:szCs w:val="16"/>
                <w:u w:val="none"/>
                <w:bdr w:val="none" w:color="auto" w:sz="0" w:space="0"/>
              </w:rPr>
              <w:t>学前教育学（040105）专业，研究生学历、硕士及以上学位，第一学历为大学本科学历、学士学位，学前教育专业（040106），具有高等院校或技工院校教师系列讲师及以上专业技术资格；年龄35周岁以下（1984年4月1日后出生）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90FEA"/>
    <w:rsid w:val="3DF90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8">
    <w:name w:val="after"/>
    <w:basedOn w:val="4"/>
    <w:uiPriority w:val="0"/>
  </w:style>
  <w:style w:type="character" w:customStyle="1" w:styleId="9">
    <w:name w:val="after1"/>
    <w:basedOn w:val="4"/>
    <w:uiPriority w:val="0"/>
  </w:style>
  <w:style w:type="character" w:customStyle="1" w:styleId="10">
    <w:name w:val="current"/>
    <w:basedOn w:val="4"/>
    <w:uiPriority w:val="0"/>
    <w:rPr>
      <w:color w:val="FFFFFF"/>
      <w:shd w:val="clear" w:fill="409EFF"/>
    </w:rPr>
  </w:style>
  <w:style w:type="character" w:customStyle="1" w:styleId="11">
    <w:name w:val="nav_news_zwgk_zzjgicon"/>
    <w:basedOn w:val="4"/>
    <w:uiPriority w:val="0"/>
    <w:rPr>
      <w:color w:val="0D64B4"/>
      <w:sz w:val="33"/>
      <w:szCs w:val="33"/>
      <w:bdr w:val="single" w:color="C1E1FF" w:sz="4" w:space="0"/>
      <w:shd w:val="clear" w:fill="E8F7FF"/>
    </w:rPr>
  </w:style>
  <w:style w:type="character" w:customStyle="1" w:styleId="12">
    <w:name w:val="before"/>
    <w:basedOn w:val="4"/>
    <w:uiPriority w:val="0"/>
    <w:rPr>
      <w:rFonts w:hint="default" w:ascii="iconfont" w:hAnsi="iconfont" w:eastAsia="iconfont" w:cs="iconfont"/>
      <w:color w:val="292929"/>
      <w:sz w:val="24"/>
      <w:szCs w:val="24"/>
    </w:rPr>
  </w:style>
  <w:style w:type="character" w:customStyle="1" w:styleId="13">
    <w:name w:val="hover30"/>
    <w:basedOn w:val="4"/>
    <w:uiPriority w:val="0"/>
    <w:rPr>
      <w:color w:val="66B1FF"/>
    </w:rPr>
  </w:style>
  <w:style w:type="character" w:customStyle="1" w:styleId="14">
    <w:name w:val="slidedonw"/>
    <w:basedOn w:val="4"/>
    <w:uiPriority w:val="0"/>
    <w:rPr>
      <w:vanish/>
    </w:rPr>
  </w:style>
  <w:style w:type="character" w:customStyle="1" w:styleId="15">
    <w:name w:val="on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2020-04-16T02:34:00Z</dcterms:created>
  <dc:creator>ぺ灬cc果冻ル</dc:creator>
  <cp:lastModifiedBy>ぺ灬cc果冻ル</cp:lastModifiedBy>
  <dcterms:modified xsi:type="dcterms:W3CDTF">2020-04-16T02:35:01Z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