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西充英才工程”2020年度人才需求信息目录</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97"/>
        <w:gridCol w:w="1755"/>
        <w:gridCol w:w="3540"/>
        <w:gridCol w:w="1275"/>
        <w:gridCol w:w="2700"/>
        <w:gridCol w:w="3405"/>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岗位</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专业类别</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招聘人数</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学历学位及职称要求</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用   人  单   位</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网络管理员</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计算机类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西充县不动产登记中心</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农产品质量监测检验</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食品工程类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西充县农产品质量监测检验中心</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农产品质量监测检验</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动物医学类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西充县农产品质量监测检验中心</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4</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内科学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5</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外科学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妇产科学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7</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眼科学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8</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影像医学与核医学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9</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肿瘤学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10</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临床病理学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11</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临床医学类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西充县中医医院</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12</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高中化学教师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化学类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西充县晋城中学</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13</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高中数学教师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数学类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14</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高中生物教师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生物科学类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15</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高中历史教师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历史学类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16</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高中英语教师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英语类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17</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高中化学教师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化学类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18</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研发工程师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无机非金属材料工程、高分子材料与工程</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本科及以上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四川零零昊科技有限公司</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19</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研发工程师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风电系统运行与维护、供热通风与空调工程技术</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本科及以上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四川零零昊科技有限公司</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20</w:t>
            </w:r>
          </w:p>
        </w:tc>
        <w:tc>
          <w:tcPr>
            <w:tcW w:w="17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研发工程师</w:t>
            </w:r>
          </w:p>
        </w:tc>
        <w:tc>
          <w:tcPr>
            <w:tcW w:w="354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建筑材料工程技术、建筑装饰材料技术</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27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本科及以上</w:t>
            </w:r>
          </w:p>
        </w:tc>
        <w:tc>
          <w:tcPr>
            <w:tcW w:w="34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四川零零昊科技有限公司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 “西充英才工程”2020年度高层次人才需求信息表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61"/>
        <w:gridCol w:w="1046"/>
        <w:gridCol w:w="247"/>
        <w:gridCol w:w="945"/>
        <w:gridCol w:w="1001"/>
        <w:gridCol w:w="142"/>
        <w:gridCol w:w="1083"/>
        <w:gridCol w:w="469"/>
        <w:gridCol w:w="391"/>
        <w:gridCol w:w="521"/>
        <w:gridCol w:w="845"/>
        <w:gridCol w:w="432"/>
        <w:gridCol w:w="990"/>
        <w:gridCol w:w="803"/>
        <w:gridCol w:w="328"/>
        <w:gridCol w:w="700"/>
        <w:gridCol w:w="716"/>
        <w:gridCol w:w="363"/>
        <w:gridCol w:w="2190"/>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234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西充县不动产登记中心</w:t>
            </w:r>
          </w:p>
        </w:tc>
        <w:tc>
          <w:tcPr>
            <w:tcW w:w="120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169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事业单位</w:t>
            </w:r>
          </w:p>
        </w:tc>
        <w:tc>
          <w:tcPr>
            <w:tcW w:w="156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单位网址</w:t>
            </w:r>
          </w:p>
        </w:tc>
        <w:tc>
          <w:tcPr>
            <w:tcW w:w="3270" w:type="dxa"/>
            <w:gridSpan w:val="5"/>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http://www.xcxbdc.com/</w:t>
            </w:r>
          </w:p>
        </w:tc>
        <w:tc>
          <w:tcPr>
            <w:tcW w:w="112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邮政编码</w:t>
            </w:r>
          </w:p>
        </w:tc>
        <w:tc>
          <w:tcPr>
            <w:tcW w:w="24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637200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联系人</w:t>
            </w:r>
          </w:p>
        </w:tc>
        <w:tc>
          <w:tcPr>
            <w:tcW w:w="108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蒲建明</w:t>
            </w:r>
          </w:p>
        </w:tc>
        <w:tc>
          <w:tcPr>
            <w:tcW w:w="127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3330" w:type="dxa"/>
            <w:gridSpan w:val="5"/>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15082798880</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2235" w:type="dxa"/>
            <w:gridSpan w:val="3"/>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通讯地址</w:t>
            </w:r>
          </w:p>
        </w:tc>
        <w:tc>
          <w:tcPr>
            <w:tcW w:w="3525"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四川省南充市西充县天宝路278号</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简介</w:t>
            </w:r>
          </w:p>
        </w:tc>
        <w:tc>
          <w:tcPr>
            <w:tcW w:w="13605" w:type="dxa"/>
            <w:gridSpan w:val="18"/>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不动产登记中心为副科级公益一类事业单位，全县一级目标考核单位。编制数35人，实有数33人。登记中心内设人秘股、受理股、审核一股、审核二股、权属调查股、财务股、档案信息股7个股，管理县不动产调查队。县不动产登记中心自2016年成立以来，被市自然资源局评为“不动产登记先进单位”，被自然资源部公布为“全国百佳便民利民示范窗口”创建单位，被第四届“中国经济新模式创新与发展峰会”评为“中国改革创新示范单位”。</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41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拟任职务职位</w:t>
            </w:r>
          </w:p>
        </w:tc>
        <w:tc>
          <w:tcPr>
            <w:tcW w:w="93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102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务要求</w:t>
            </w:r>
          </w:p>
        </w:tc>
        <w:tc>
          <w:tcPr>
            <w:tcW w:w="132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位要求</w:t>
            </w:r>
          </w:p>
        </w:tc>
        <w:tc>
          <w:tcPr>
            <w:tcW w:w="1425"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工作经历要求</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9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人数</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引进方式</w:t>
            </w:r>
          </w:p>
        </w:tc>
        <w:tc>
          <w:tcPr>
            <w:tcW w:w="142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提供事业平台</w:t>
            </w:r>
          </w:p>
        </w:tc>
        <w:tc>
          <w:tcPr>
            <w:tcW w:w="28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41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网络管理员</w:t>
            </w:r>
          </w:p>
        </w:tc>
        <w:tc>
          <w:tcPr>
            <w:tcW w:w="93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计算机类</w:t>
            </w:r>
          </w:p>
        </w:tc>
        <w:tc>
          <w:tcPr>
            <w:tcW w:w="1020"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32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1425" w:type="dxa"/>
            <w:gridSpan w:val="3"/>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9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42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8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066"/>
        <w:gridCol w:w="1052"/>
        <w:gridCol w:w="262"/>
        <w:gridCol w:w="1004"/>
        <w:gridCol w:w="945"/>
        <w:gridCol w:w="161"/>
        <w:gridCol w:w="1081"/>
        <w:gridCol w:w="497"/>
        <w:gridCol w:w="399"/>
        <w:gridCol w:w="503"/>
        <w:gridCol w:w="863"/>
        <w:gridCol w:w="350"/>
        <w:gridCol w:w="981"/>
        <w:gridCol w:w="785"/>
        <w:gridCol w:w="315"/>
        <w:gridCol w:w="701"/>
        <w:gridCol w:w="703"/>
        <w:gridCol w:w="385"/>
        <w:gridCol w:w="2220"/>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243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西充县农产品质量监测检验中心</w:t>
            </w:r>
          </w:p>
        </w:tc>
        <w:tc>
          <w:tcPr>
            <w:tcW w:w="112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169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事业单位</w:t>
            </w:r>
          </w:p>
        </w:tc>
        <w:tc>
          <w:tcPr>
            <w:tcW w:w="156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单位网址</w:t>
            </w:r>
          </w:p>
        </w:tc>
        <w:tc>
          <w:tcPr>
            <w:tcW w:w="3270" w:type="dxa"/>
            <w:gridSpan w:val="5"/>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2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邮政编码</w:t>
            </w:r>
          </w:p>
        </w:tc>
        <w:tc>
          <w:tcPr>
            <w:tcW w:w="240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637200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联系人</w:t>
            </w:r>
          </w:p>
        </w:tc>
        <w:tc>
          <w:tcPr>
            <w:tcW w:w="108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程克良</w:t>
            </w:r>
          </w:p>
        </w:tc>
        <w:tc>
          <w:tcPr>
            <w:tcW w:w="135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3255" w:type="dxa"/>
            <w:gridSpan w:val="5"/>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13508096206</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2235" w:type="dxa"/>
            <w:gridSpan w:val="3"/>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通讯地址</w:t>
            </w:r>
          </w:p>
        </w:tc>
        <w:tc>
          <w:tcPr>
            <w:tcW w:w="3525"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西充县农业农村局</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简介</w:t>
            </w:r>
          </w:p>
        </w:tc>
        <w:tc>
          <w:tcPr>
            <w:tcW w:w="13605" w:type="dxa"/>
            <w:gridSpan w:val="18"/>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西充县农产品质量监测检验中心是西充县农业农村局下属事业单位，承担全县农产品质量安全监管工作，参与拟定农产品质量安全体系、农业标准体系、监测检验体系规划和项目计划。</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41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拟任职务职位</w:t>
            </w:r>
          </w:p>
        </w:tc>
        <w:tc>
          <w:tcPr>
            <w:tcW w:w="10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93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务要求</w:t>
            </w:r>
          </w:p>
        </w:tc>
        <w:tc>
          <w:tcPr>
            <w:tcW w:w="132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位要求</w:t>
            </w:r>
          </w:p>
        </w:tc>
        <w:tc>
          <w:tcPr>
            <w:tcW w:w="1425"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工作经历要求</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9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人数</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引进方式</w:t>
            </w:r>
          </w:p>
        </w:tc>
        <w:tc>
          <w:tcPr>
            <w:tcW w:w="142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提供事业平台</w:t>
            </w:r>
          </w:p>
        </w:tc>
        <w:tc>
          <w:tcPr>
            <w:tcW w:w="28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41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农产品质量监测检验</w:t>
            </w:r>
          </w:p>
        </w:tc>
        <w:tc>
          <w:tcPr>
            <w:tcW w:w="10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食品工程类</w:t>
            </w:r>
          </w:p>
        </w:tc>
        <w:tc>
          <w:tcPr>
            <w:tcW w:w="930"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32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1425" w:type="dxa"/>
            <w:gridSpan w:val="3"/>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9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42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8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41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农产品质量监测检验</w:t>
            </w:r>
          </w:p>
        </w:tc>
        <w:tc>
          <w:tcPr>
            <w:tcW w:w="10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动物医学类</w:t>
            </w:r>
          </w:p>
        </w:tc>
        <w:tc>
          <w:tcPr>
            <w:tcW w:w="930"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32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1425" w:type="dxa"/>
            <w:gridSpan w:val="3"/>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99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42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8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60"/>
        <w:gridCol w:w="1155"/>
        <w:gridCol w:w="499"/>
        <w:gridCol w:w="525"/>
        <w:gridCol w:w="742"/>
        <w:gridCol w:w="220"/>
        <w:gridCol w:w="1673"/>
        <w:gridCol w:w="327"/>
        <w:gridCol w:w="947"/>
        <w:gridCol w:w="419"/>
        <w:gridCol w:w="799"/>
        <w:gridCol w:w="1095"/>
        <w:gridCol w:w="1185"/>
        <w:gridCol w:w="945"/>
        <w:gridCol w:w="70"/>
        <w:gridCol w:w="2512"/>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18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西充县人民医院</w:t>
            </w:r>
          </w:p>
        </w:tc>
        <w:tc>
          <w:tcPr>
            <w:tcW w:w="127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207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事业单位</w:t>
            </w:r>
          </w:p>
        </w:tc>
        <w:tc>
          <w:tcPr>
            <w:tcW w:w="7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网址</w:t>
            </w:r>
          </w:p>
        </w:tc>
        <w:tc>
          <w:tcPr>
            <w:tcW w:w="309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www.xichongrmyy.com</w:t>
            </w:r>
          </w:p>
        </w:tc>
        <w:tc>
          <w:tcPr>
            <w:tcW w:w="91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编码</w:t>
            </w:r>
          </w:p>
        </w:tc>
        <w:tc>
          <w:tcPr>
            <w:tcW w:w="32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637200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 系人</w:t>
            </w:r>
          </w:p>
        </w:tc>
        <w:tc>
          <w:tcPr>
            <w:tcW w:w="18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姚东</w:t>
            </w:r>
          </w:p>
        </w:tc>
        <w:tc>
          <w:tcPr>
            <w:tcW w:w="127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2070" w:type="dxa"/>
            <w:gridSpan w:val="3"/>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13890405331</w:t>
            </w:r>
          </w:p>
        </w:tc>
        <w:tc>
          <w:tcPr>
            <w:tcW w:w="7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3090" w:type="dxa"/>
            <w:gridSpan w:val="3"/>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91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地址</w:t>
            </w:r>
          </w:p>
        </w:tc>
        <w:tc>
          <w:tcPr>
            <w:tcW w:w="32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bookmarkStart w:id="0" w:name="OLE_LINK1"/>
            <w:bookmarkEnd w:id="0"/>
            <w:r>
              <w:rPr>
                <w:rFonts w:hint="eastAsia" w:ascii="微软雅黑" w:hAnsi="微软雅黑" w:eastAsia="微软雅黑" w:cs="微软雅黑"/>
                <w:i w:val="0"/>
                <w:caps w:val="0"/>
                <w:color w:val="555555"/>
                <w:spacing w:val="0"/>
                <w:sz w:val="21"/>
                <w:szCs w:val="21"/>
                <w:bdr w:val="none" w:color="auto" w:sz="0" w:space="0"/>
              </w:rPr>
              <w:t>晋城镇安汉大道二段98号</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单位简介</w:t>
            </w:r>
          </w:p>
        </w:tc>
        <w:tc>
          <w:tcPr>
            <w:tcW w:w="13200" w:type="dxa"/>
            <w:gridSpan w:val="15"/>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    西充县人民医院建于1945年,是全县唯一一所国家三级乙等综合医院、爱婴医院和省级文明单位。医院距南充市区25公里，占地300余亩，编制床位800张，开放床位1200张，职工1000余人。拥有西门子1.5T磁共振、西门子64排128层CT、DR、全自动生化分析仪、层流手术净化系统等设备，开展了内、外、妇、产、儿、眼、耳鼻喉、麻醉、病理、放射、检验、营养、功能、药学、体检、康复医疗、社区卫生保健、“120” 急救等服务，肾透中心、新生儿病房、重症监护室、肿瘤科、高压氧等、城南新院区已投入使用，介入治疗室、放射治疗科正在建设中。医院先后获中华医院管理协会理事单位、四川省县级医院管理优秀奖、四川省县级医院常务理事单位等殊荣。</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引进岗位及拟任职务职位</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职称职务要求</w:t>
            </w: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人数</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方式</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事业平台</w:t>
            </w: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内科学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外科学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妇产科学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4</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眼科学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5</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影像医学与核医学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肿瘤学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7</w:t>
            </w:r>
          </w:p>
        </w:tc>
        <w:tc>
          <w:tcPr>
            <w:tcW w:w="130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10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临床病理学</w:t>
            </w:r>
          </w:p>
        </w:tc>
        <w:tc>
          <w:tcPr>
            <w:tcW w:w="97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470"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88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9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18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79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336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薪酬按国家规定执行，另发15-20万元安家费</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222"/>
        <w:gridCol w:w="1377"/>
        <w:gridCol w:w="910"/>
        <w:gridCol w:w="1108"/>
        <w:gridCol w:w="1136"/>
        <w:gridCol w:w="868"/>
        <w:gridCol w:w="847"/>
        <w:gridCol w:w="467"/>
        <w:gridCol w:w="773"/>
        <w:gridCol w:w="966"/>
        <w:gridCol w:w="1165"/>
        <w:gridCol w:w="1207"/>
        <w:gridCol w:w="2227"/>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228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西充县中医医院</w:t>
            </w:r>
          </w:p>
        </w:tc>
        <w:tc>
          <w:tcPr>
            <w:tcW w:w="114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208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事业单位</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网址</w:t>
            </w:r>
          </w:p>
        </w:tc>
        <w:tc>
          <w:tcPr>
            <w:tcW w:w="180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编码</w:t>
            </w:r>
          </w:p>
        </w:tc>
        <w:tc>
          <w:tcPr>
            <w:tcW w:w="355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637200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 系人</w:t>
            </w:r>
          </w:p>
        </w:tc>
        <w:tc>
          <w:tcPr>
            <w:tcW w:w="228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陈然</w:t>
            </w:r>
          </w:p>
        </w:tc>
        <w:tc>
          <w:tcPr>
            <w:tcW w:w="114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208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18681705588</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180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地址</w:t>
            </w:r>
          </w:p>
        </w:tc>
        <w:tc>
          <w:tcPr>
            <w:tcW w:w="355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西充县安汉大道北二段1号</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单位简介</w:t>
            </w:r>
          </w:p>
        </w:tc>
        <w:tc>
          <w:tcPr>
            <w:tcW w:w="13005" w:type="dxa"/>
            <w:gridSpan w:val="1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中医医院位于县城城北新区，现占地面积20余亩，总建筑面积27660㎡，编制床位400张，开放病床400张，在职职工248人中有各级各类专业技术人员220余人，其中高、中级职称卫生专业技术人员65人。是成都中医药大学附属医院“校地合作”单位及联盟医院、南充市中心医院医疗集团成员医院，全县中医药工作龙头单位和西充县中医医院医疗集团牵头医院，四川省“文明单位”，有省重点中医专科儿科、康复科，市中医重点建设专科肛肠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微软雅黑" w:hAnsi="微软雅黑" w:eastAsia="微软雅黑" w:cs="微软雅黑"/>
                <w:i w:val="0"/>
                <w:caps w:val="0"/>
                <w:color w:val="555555"/>
                <w:spacing w:val="0"/>
                <w:sz w:val="21"/>
                <w:szCs w:val="21"/>
                <w:bdr w:val="none" w:color="auto" w:sz="0" w:space="0"/>
              </w:rPr>
              <w:t> </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引进岗位及拟任职务职位</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114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职称职务要求</w:t>
            </w:r>
          </w:p>
        </w:tc>
        <w:tc>
          <w:tcPr>
            <w:tcW w:w="117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学历学位要求</w:t>
            </w:r>
          </w:p>
        </w:tc>
        <w:tc>
          <w:tcPr>
            <w:tcW w:w="151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114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99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人数</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方式</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事业平台</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医生</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临床医学类</w:t>
            </w:r>
          </w:p>
        </w:tc>
        <w:tc>
          <w:tcPr>
            <w:tcW w:w="1140"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7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1515"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4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99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提供12万元安家补贴</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75"/>
        <w:gridCol w:w="1308"/>
        <w:gridCol w:w="945"/>
        <w:gridCol w:w="1195"/>
        <w:gridCol w:w="1429"/>
        <w:gridCol w:w="853"/>
        <w:gridCol w:w="882"/>
        <w:gridCol w:w="484"/>
        <w:gridCol w:w="725"/>
        <w:gridCol w:w="1104"/>
        <w:gridCol w:w="1149"/>
        <w:gridCol w:w="1149"/>
        <w:gridCol w:w="1875"/>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22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西充县晋城中学</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195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事业单位</w:t>
            </w:r>
          </w:p>
        </w:tc>
        <w:tc>
          <w:tcPr>
            <w:tcW w:w="93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网址</w:t>
            </w:r>
          </w:p>
        </w:tc>
        <w:tc>
          <w:tcPr>
            <w:tcW w:w="196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21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编码</w:t>
            </w:r>
          </w:p>
        </w:tc>
        <w:tc>
          <w:tcPr>
            <w:tcW w:w="337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637200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 系人</w:t>
            </w:r>
          </w:p>
        </w:tc>
        <w:tc>
          <w:tcPr>
            <w:tcW w:w="228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杨发强</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195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13699693040</w:t>
            </w:r>
          </w:p>
        </w:tc>
        <w:tc>
          <w:tcPr>
            <w:tcW w:w="93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196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21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地址</w:t>
            </w:r>
          </w:p>
        </w:tc>
        <w:tc>
          <w:tcPr>
            <w:tcW w:w="337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西充县晋城大道一段253号</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单位简介</w:t>
            </w:r>
          </w:p>
        </w:tc>
        <w:tc>
          <w:tcPr>
            <w:tcW w:w="13005" w:type="dxa"/>
            <w:gridSpan w:val="1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校园占地面积210余亩，教学、教辅功能设施完备，教育设施齐全。现有教职工275人，教学班60个，在校学生2936人，师资力量雄厚，班额规范。其中高级教师60人，中级88人，研究生学历5人，省、市骨干教师和学科带头人32人。</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42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引进岗位及拟任职务职位</w:t>
            </w:r>
          </w:p>
        </w:tc>
        <w:tc>
          <w:tcPr>
            <w:tcW w:w="8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103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学历学位要求</w:t>
            </w:r>
          </w:p>
        </w:tc>
        <w:tc>
          <w:tcPr>
            <w:tcW w:w="1515"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11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人数</w:t>
            </w:r>
          </w:p>
        </w:tc>
        <w:tc>
          <w:tcPr>
            <w:tcW w:w="121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方式</w:t>
            </w:r>
          </w:p>
        </w:tc>
        <w:tc>
          <w:tcPr>
            <w:tcW w:w="121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事业平台</w:t>
            </w:r>
          </w:p>
        </w:tc>
        <w:tc>
          <w:tcPr>
            <w:tcW w:w="217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42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高中化学教师</w:t>
            </w:r>
          </w:p>
        </w:tc>
        <w:tc>
          <w:tcPr>
            <w:tcW w:w="8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化学类</w:t>
            </w:r>
          </w:p>
        </w:tc>
        <w:tc>
          <w:tcPr>
            <w:tcW w:w="127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03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1515" w:type="dxa"/>
            <w:gridSpan w:val="2"/>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140" w:type="dxa"/>
            <w:gridSpan w:val="2"/>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取得高中化学教师资格证</w:t>
            </w:r>
          </w:p>
        </w:tc>
        <w:tc>
          <w:tcPr>
            <w:tcW w:w="115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21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15" w:type="dxa"/>
            <w:tcBorders>
              <w:bottom w:val="single" w:color="808080" w:sz="6" w:space="0"/>
              <w:right w:val="single" w:color="808080" w:sz="6" w:space="0"/>
            </w:tcBorders>
            <w:shd w:val="clear" w:color="auto" w:fill="FFFFFF"/>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教学岗位</w:t>
            </w:r>
          </w:p>
        </w:tc>
        <w:tc>
          <w:tcPr>
            <w:tcW w:w="2175" w:type="dxa"/>
            <w:tcBorders>
              <w:bottom w:val="single" w:color="808080" w:sz="6" w:space="0"/>
              <w:right w:val="single" w:color="808080" w:sz="6" w:space="0"/>
            </w:tcBorders>
            <w:shd w:val="clear" w:color="auto" w:fill="FFFFFF"/>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211"/>
        <w:gridCol w:w="1364"/>
        <w:gridCol w:w="903"/>
        <w:gridCol w:w="903"/>
        <w:gridCol w:w="1673"/>
        <w:gridCol w:w="641"/>
        <w:gridCol w:w="361"/>
        <w:gridCol w:w="942"/>
        <w:gridCol w:w="815"/>
        <w:gridCol w:w="903"/>
        <w:gridCol w:w="1155"/>
        <w:gridCol w:w="1197"/>
        <w:gridCol w:w="2205"/>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228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24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事业单位</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网址</w:t>
            </w:r>
          </w:p>
        </w:tc>
        <w:tc>
          <w:tcPr>
            <w:tcW w:w="180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编码</w:t>
            </w:r>
          </w:p>
        </w:tc>
        <w:tc>
          <w:tcPr>
            <w:tcW w:w="355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637200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 系人</w:t>
            </w:r>
          </w:p>
        </w:tc>
        <w:tc>
          <w:tcPr>
            <w:tcW w:w="228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董文军</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24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0817-8053266</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180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地址</w:t>
            </w:r>
          </w:p>
        </w:tc>
        <w:tc>
          <w:tcPr>
            <w:tcW w:w="355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西充县晋城镇安汉大道三段166号</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单位简介</w:t>
            </w:r>
          </w:p>
        </w:tc>
        <w:tc>
          <w:tcPr>
            <w:tcW w:w="13005" w:type="dxa"/>
            <w:gridSpan w:val="1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省西充中学创办于1923年，2013年复核确认为四川省一级示范性普通高中。学校占地242亩，建成了现代化的教学楼、科技楼、天象馆、运动场等基础设施。学校现有学生6200人；教职工540人，其中特级教师3人，高级教师123人，全国优秀教师5人，省、市、县学科带头人、骨干教师、优秀教师100余人。教学质量稳步提高，高考升学综合指标和学生竞赛获奖一直名列南充市前茅，校射箭队、武术队多次荣获省冠军。</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引进岗位及拟任职务职位</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职称职务要求</w:t>
            </w:r>
          </w:p>
        </w:tc>
        <w:tc>
          <w:tcPr>
            <w:tcW w:w="17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169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76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人数</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方式</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事业平台</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高中数学教师</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数学类</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7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69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取得高中数学教师资格证</w:t>
            </w:r>
          </w:p>
        </w:tc>
        <w:tc>
          <w:tcPr>
            <w:tcW w:w="76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教学岗位</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高中生物教师</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生物科学类</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7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69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取得高中生物教师资格证</w:t>
            </w:r>
          </w:p>
        </w:tc>
        <w:tc>
          <w:tcPr>
            <w:tcW w:w="76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教学岗位</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高中历史教师</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历史学类</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7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69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取得高中历史教师资格证</w:t>
            </w:r>
          </w:p>
        </w:tc>
        <w:tc>
          <w:tcPr>
            <w:tcW w:w="76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教学岗位</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4</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高中英语教师</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英语类</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7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69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取得高中英语教师资格证</w:t>
            </w:r>
          </w:p>
        </w:tc>
        <w:tc>
          <w:tcPr>
            <w:tcW w:w="76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教学岗位</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5</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高中化学教师</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化学类</w:t>
            </w:r>
          </w:p>
        </w:tc>
        <w:tc>
          <w:tcPr>
            <w:tcW w:w="79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7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全日制硕士研究生及以上</w:t>
            </w:r>
          </w:p>
        </w:tc>
        <w:tc>
          <w:tcPr>
            <w:tcW w:w="93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695"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取得高中化学教师资格证</w:t>
            </w:r>
          </w:p>
        </w:tc>
        <w:tc>
          <w:tcPr>
            <w:tcW w:w="76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20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编制内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刚性引进</w:t>
            </w:r>
          </w:p>
        </w:tc>
        <w:tc>
          <w:tcPr>
            <w:tcW w:w="124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教学岗位</w:t>
            </w:r>
          </w:p>
        </w:tc>
        <w:tc>
          <w:tcPr>
            <w:tcW w:w="232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 “西充英才工程”2020年度高层次人才需求信息表</w:t>
      </w:r>
    </w:p>
    <w:tbl>
      <w:tblPr>
        <w:tblW w:w="0" w:type="auto"/>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68"/>
        <w:gridCol w:w="1443"/>
        <w:gridCol w:w="1276"/>
        <w:gridCol w:w="1263"/>
        <w:gridCol w:w="1831"/>
        <w:gridCol w:w="1276"/>
        <w:gridCol w:w="1548"/>
        <w:gridCol w:w="1145"/>
        <w:gridCol w:w="853"/>
        <w:gridCol w:w="853"/>
        <w:gridCol w:w="1917"/>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单位名称</w:t>
            </w:r>
          </w:p>
        </w:tc>
        <w:tc>
          <w:tcPr>
            <w:tcW w:w="30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四川零零昊科技有限公司</w:t>
            </w:r>
          </w:p>
        </w:tc>
        <w:tc>
          <w:tcPr>
            <w:tcW w:w="141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单位类别</w:t>
            </w:r>
          </w:p>
        </w:tc>
        <w:tc>
          <w:tcPr>
            <w:tcW w:w="156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民营企业</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网址</w:t>
            </w:r>
          </w:p>
        </w:tc>
        <w:tc>
          <w:tcPr>
            <w:tcW w:w="21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http://zerothermo.com</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邮政</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编码</w:t>
            </w:r>
          </w:p>
        </w:tc>
        <w:tc>
          <w:tcPr>
            <w:tcW w:w="30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637260</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 系人</w:t>
            </w:r>
          </w:p>
        </w:tc>
        <w:tc>
          <w:tcPr>
            <w:tcW w:w="30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闻志立/王丽萍</w:t>
            </w:r>
          </w:p>
        </w:tc>
        <w:tc>
          <w:tcPr>
            <w:tcW w:w="141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联系电话</w:t>
            </w:r>
          </w:p>
        </w:tc>
        <w:tc>
          <w:tcPr>
            <w:tcW w:w="156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17743345296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18980063906</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E-mail</w:t>
            </w:r>
          </w:p>
        </w:tc>
        <w:tc>
          <w:tcPr>
            <w:tcW w:w="2130" w:type="dxa"/>
            <w:gridSpan w:val="2"/>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地址</w:t>
            </w:r>
          </w:p>
        </w:tc>
        <w:tc>
          <w:tcPr>
            <w:tcW w:w="3030" w:type="dxa"/>
            <w:gridSpan w:val="2"/>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西充县多扶工业园区</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单位简介</w:t>
            </w:r>
          </w:p>
        </w:tc>
        <w:tc>
          <w:tcPr>
            <w:tcW w:w="13440" w:type="dxa"/>
            <w:gridSpan w:val="10"/>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四川零零昊科技有限公司是一家专注于节能保温领域产品制造及施工、咨询、设计、研发为一体的高科技企业，位于四川省多扶工业园区，占地7万余平方米。现有纳米真空绝热板、真空玻璃、真空保温装饰一体化墙板、断桥铝节能门窗、真空隔音节能门窗、真空冷链物流保温箱等产品。公司拥有一支素质高、创新能力强的研发团队。公司与清华大学、南京航空航天大学、西南科技大学、同济大学、中国建筑玻璃与工业玻璃协会、中国空气净化行业联盟等国内一流科研院所和行业协会联盟结成合作伙伴，与三所大学已建立了合作实验室。是《真空绝热板》国家标准参编单位，并参与住房和城乡建设部领头的多项国家示范项目建设。同时已成功入选工信部《中国制造2025》重大项目库,先后获得多项发明专利，以超强的研发实力成为中国机能保温领域的先行者。</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序号</w:t>
            </w:r>
          </w:p>
        </w:tc>
        <w:tc>
          <w:tcPr>
            <w:tcW w:w="162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引进岗位及拟任职务职位</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专业</w:t>
            </w:r>
          </w:p>
        </w:tc>
        <w:tc>
          <w:tcPr>
            <w:tcW w:w="141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职称职务要求</w:t>
            </w:r>
          </w:p>
        </w:tc>
        <w:tc>
          <w:tcPr>
            <w:tcW w:w="156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学历学位要求</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要求</w:t>
            </w:r>
          </w:p>
        </w:tc>
        <w:tc>
          <w:tcPr>
            <w:tcW w:w="127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其他要求</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需求</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人数</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引进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方式</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w:t>
            </w:r>
            <w:r>
              <w:rPr>
                <w:rFonts w:hint="eastAsia" w:ascii="微软雅黑" w:hAnsi="微软雅黑" w:eastAsia="微软雅黑" w:cs="微软雅黑"/>
                <w:i w:val="0"/>
                <w:caps w:val="0"/>
                <w:color w:val="555555"/>
                <w:spacing w:val="0"/>
                <w:sz w:val="21"/>
                <w:szCs w:val="21"/>
                <w:bdr w:val="none" w:color="auto" w:sz="0" w:space="0"/>
              </w:rPr>
              <w:br w:type="textWrapping"/>
            </w:r>
            <w:r>
              <w:rPr>
                <w:rFonts w:hint="eastAsia" w:ascii="微软雅黑" w:hAnsi="微软雅黑" w:eastAsia="微软雅黑" w:cs="微软雅黑"/>
                <w:i w:val="0"/>
                <w:caps w:val="0"/>
                <w:color w:val="555555"/>
                <w:spacing w:val="0"/>
                <w:sz w:val="21"/>
                <w:szCs w:val="21"/>
                <w:bdr w:val="none" w:color="auto" w:sz="0" w:space="0"/>
              </w:rPr>
              <w:t>事业平台</w:t>
            </w:r>
          </w:p>
        </w:tc>
        <w:tc>
          <w:tcPr>
            <w:tcW w:w="217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提供薪酬、生活待遇或其他优惠条件</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162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研发工程师</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无机非金属材料工程、高分子材料与工程</w:t>
            </w:r>
          </w:p>
        </w:tc>
        <w:tc>
          <w:tcPr>
            <w:tcW w:w="1410"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56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本科及以上</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有保温建材行业从业经历</w:t>
            </w:r>
          </w:p>
        </w:tc>
        <w:tc>
          <w:tcPr>
            <w:tcW w:w="127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17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8—10k/月，包吃住，五险一金</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2</w:t>
            </w:r>
          </w:p>
        </w:tc>
        <w:tc>
          <w:tcPr>
            <w:tcW w:w="162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研发工程师</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风电系统运行与维护、供热通风与空调工程技术</w:t>
            </w:r>
          </w:p>
        </w:tc>
        <w:tc>
          <w:tcPr>
            <w:tcW w:w="1410"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56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本科及以上</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有暖风、新风系统行业从业经历</w:t>
            </w:r>
          </w:p>
        </w:tc>
        <w:tc>
          <w:tcPr>
            <w:tcW w:w="127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17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8—10k/月，包吃住，五险一金</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91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3</w:t>
            </w:r>
          </w:p>
        </w:tc>
        <w:tc>
          <w:tcPr>
            <w:tcW w:w="162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研发工程师</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建筑材料工程技术、建筑装饰材料技术</w:t>
            </w:r>
          </w:p>
        </w:tc>
        <w:tc>
          <w:tcPr>
            <w:tcW w:w="1410"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1560"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本科及以上</w:t>
            </w:r>
          </w:p>
        </w:tc>
        <w:tc>
          <w:tcPr>
            <w:tcW w:w="142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有玻璃研发行业从业经历</w:t>
            </w:r>
          </w:p>
        </w:tc>
        <w:tc>
          <w:tcPr>
            <w:tcW w:w="127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1</w:t>
            </w: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855" w:type="dxa"/>
            <w:tcBorders>
              <w:bottom w:val="single" w:color="808080" w:sz="6" w:space="0"/>
              <w:right w:val="single" w:color="808080" w:sz="6" w:space="0"/>
            </w:tcBorders>
            <w:shd w:val="clear" w:color="auto" w:fill="FFFFFF"/>
            <w:noWrap/>
            <w:tcMar>
              <w:left w:w="150" w:type="dxa"/>
              <w:right w:w="150" w:type="dxa"/>
            </w:tcMar>
            <w:vAlign w:val="center"/>
          </w:tcPr>
          <w:p>
            <w:pPr>
              <w:keepNext w:val="0"/>
              <w:keepLines w:val="0"/>
              <w:widowControl/>
              <w:suppressLineNumbers w:val="0"/>
              <w:spacing w:line="450" w:lineRule="atLeast"/>
              <w:ind w:left="0" w:firstLine="0"/>
              <w:jc w:val="left"/>
              <w:rPr>
                <w:rFonts w:hint="eastAsia" w:ascii="微软雅黑" w:hAnsi="微软雅黑" w:eastAsia="微软雅黑" w:cs="微软雅黑"/>
                <w:i w:val="0"/>
                <w:caps w:val="0"/>
                <w:color w:val="555555"/>
                <w:spacing w:val="0"/>
                <w:sz w:val="21"/>
                <w:szCs w:val="21"/>
              </w:rPr>
            </w:pPr>
          </w:p>
        </w:tc>
        <w:tc>
          <w:tcPr>
            <w:tcW w:w="2175" w:type="dxa"/>
            <w:tcBorders>
              <w:bottom w:val="single" w:color="808080" w:sz="6" w:space="0"/>
              <w:right w:val="single" w:color="808080" w:sz="6" w:space="0"/>
            </w:tcBorders>
            <w:shd w:val="clear" w:color="auto" w:fill="FFFFFF"/>
            <w:noWrap/>
            <w:tcMar>
              <w:left w:w="150"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eastAsia" w:ascii="微软雅黑" w:hAnsi="微软雅黑" w:eastAsia="微软雅黑" w:cs="微软雅黑"/>
                <w:i w:val="0"/>
                <w:caps w:val="0"/>
                <w:color w:val="555555"/>
                <w:spacing w:val="0"/>
                <w:sz w:val="21"/>
                <w:szCs w:val="21"/>
                <w:bdr w:val="none" w:color="auto" w:sz="0" w:space="0"/>
              </w:rPr>
              <w:t>8—10k/月，包吃住，五险一金</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学历学位证明书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西充县人才工作领导小组：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兹有我校2020年应届毕业生              ，居民身份证号码为                             ，报考西充县2020年度企事业单位工作人员，现证明：该同志自       年    月至今，在                校                   院（系）         班学习，将于2020年     月   日前按期毕业，该生学历层次为                         ，专业为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（所在校、院或系落款并盖鲜章）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“西充英才工程”人才认定标准及部分支持政策简介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“西充英才工程”将高层次人才分为“高端人才”“金融人才”“经营管理人才”“教科文卫人才”“实用技术人才”5类，以5年为一个管理周期，符合认定标准的享受相关支持政策。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一、认定标准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（一）高端人才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1.A类（国际顶尖人才）：诺贝尔奖（The Nobel Prize ）、图灵奖（A·M·Turing Award）或菲尔兹奖（Fields Medal ）等国际大奖获得者；国家最高科学技术奖获得者；中国科学院院士、中国工程院院士，发达国家相同层次的院士，中国社会科学院学部委员；国家“万人计划”杰出人才入选者；相当于上述层次的顶尖人才。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B类（国家级领军人才）：国家“万人计划”中除杰出人才之外的入选者，国家“千人计划”入选者；国家自然科学奖、国家技术发明奖、国家科学技术进步奖一等奖及以上获得者或项目主要完成人；中国青年科技奖获得者，国家有突出贡献的中青年专家，国务院批准的享受政府特殊津贴的专家，“长江学者奖励计划”教授，国家杰出青年基金项目获得者，百千万人才工程国家级入选者；相当于上述层次的领军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C类（省级专家人才）：省青年科技奖获得者；四川省“千人计划”和“天府万人计划”入选者；国家自然科学奖、国家技术发明奖、国家科学技术进步奖二等奖获得者或项目主要完成人，省科学技术杰出贡献奖、四川杰出人才奖获得者，省自然科学奖、社会科学优秀成果奖、技术发明奖、科学技术进步奖一等奖及以上获得者或项目主要完成人；四川省科技创新创业领军人才，四川省有突出贡献优秀专家，四川省学术与技术带头人，省级技能大师；相当于上述层次的专家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4.D类（市级高级人才）：正高级专业技术职称专家及相当层次人才；取得全日制博士研究生学历学位的人才；市级学术技术带头人、市“首席技师”、市级“大师工作室”负责人；市级相关人才表彰奖励获得者；相当于上述层次的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5.E类（县级拔尖人才）：具有副高级专业技术职称的人才；取得全日制硕士研究生学历学位的人才。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（二）金融人才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具有3年及以上金融领域从业经验的高层次专业人才；曾在知名金融机构任中层以上干部；担任市级以上重大金融政策规划主要起草人；主持市级以上重点金融工程、重大金融项目的研究和建设工作。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（三）经营管理人才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企业引进的具有相应职业资格，并且从事本行业3年及以上，担任200人以上或年营业额1亿元以上企业的总监或副总经理及以上职务的高层次管理人才。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（四）科教文卫人才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本人主持或带头开展的研学成果获得市级一等奖或省级三等奖及以上荣誉；教育工作者需在本行业从事相关工作10年以上，获得省教育厅及以上主管部门颁发的优秀教师、骨干教师、师德标兵等荣誉；医务工作者需在三级医院担任中层及以上职务三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（五）实用技术人才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在现代农业、新型工业等领域技术拔尖、技艺精湛，有重大技术发明或重大技术革新成果，创造出同行业公认的先进操作法，劳动生产率明显提高，取得显著经济效益或社会效益；具有一定绝技绝活，带徒传技方面经验丰富，并在积极挖掘和传承传统工艺上作出较大贡献，在省市具有较高的声誉；在技术引进、改造和攻关中，掌握关键技术、解决重大技术难题。在乡村旅游、城乡建设方面理念先进、经验丰富，有主管某地成功开发案例的相关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二、支持政策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（一）个人工作生活保障政策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A类人才：每年在西充工作6个月以上（“两院”院士在西充工作3个月以上），周期内补助工作津贴200万元；由用人单位帮助建立相应的实验室或研究所；一次性解决住房安家补贴20万元。每年在西充工作时间不足6个月的，周期内补助工作津贴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B类人才：每年在西充工作9个月以上，周期内补助工作津贴100万元；由用人单位帮助建立相应的实验室或研究所；一次性解决住房安家补贴15万元。每年在西充工作时间不足9个月的，周期内补助工作津贴30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C类人才：每年在西充工作9个月以上，周期内补助工作津贴50万元；由用人单位帮助建立相应的实验室或研究所；一次性解决住房安家补贴10万元。每年在西充工作时间不足9个月的，周期内补助工作津贴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（4）D类人才：周期内补助工作津贴20万元，一次性解决住房安家补贴5万元。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（5）E类人才：周期内补助工作津贴10万元，一次性解决住房安家补贴2万元。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2.金融人才：周期内补助工作津贴5万元；对于取得最高级资格认证及会员资格的人才，一次性给予2万元补贴。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3.经营管理人才：周期内补助工作津贴5万元；对于取得行业公认的高级职业资格证书的人才，一次性给予2万元补贴。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4.科教文卫人才：周期内补助工作津贴5万元；对于获得省级以上表彰或科研成果在国家级学术期刊上发表的人才，一次性给予2万元的奖励。获得国家级表彰或科研成果在国际顶级学术期刊上发表的人才，一次性给予5万元的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5.实用技术人才：周期内补助工作津贴5万元；对于技能技术获得国家专利的人才一次性给予2万元补贴。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（二）培训交流政策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1.培养交流。定期组织开展高层次人才学习培训、递进培养，定期举办“西充英才工程”相关国情、省情、市情、县情考察研修班。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2.学费资助。从 2019年起，新引进来西充工作且服务企事业单位年限满8年的全日制博士研究生、硕士研究生，每人分别一次性给予2万元、1 万元学费资助。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（三）人才年金政策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从2019年起，对新引进的社保关系在西充的A－E类高层次人才在企事业单位服务满8年且在西充退休的，按以下标准一次性发放人才年金：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A－B类人才：每年补贴2万元，最高补贴20万元；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C－D类人才：每年补贴1万元，最高补贴10万元；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E类人才：每年补贴0.5万元，最高补贴5万元；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（四）日常服务政策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配偶就业。引进的全日制博士研究生和具有正高级专业技术职称的人才，其配偶希望在我县就业的，属于财政供养人员的，由组织人事部门本着对口原则帮助协调安置工作，属于国有企业（含国有控股）的由国资部门协调安置工作，原则上在对口单位或专业相近单位进行安置。除上述情况以外的，用人单位和主管部门可通过市场化运作、政府购买服务等方式帮助就业，暂时无法就业且确有生活困难的，用人单位可给予适当生活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2.子女入学。本办法引进的高层次人才，子女需在西充入学的，经本人申请、单位核实、人才办审核、教育行政主管部门协调等程序，办理子女入学手续。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住房保障。县本级公租房优先保障引进的高层次人才的住房需求，公租房无法满足需求且无固定住房的，管理周期内可根据市场行情按每人每年不超过120㎡的标准给予租房补贴，所需经费在县人才工作专项资金中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4734F0"/>
    <w:rsid w:val="07473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2020-05-11T04:38:00Z</dcterms:created>
  <dc:creator>秋叶夏花</dc:creator>
  <cp:lastModifiedBy>秋叶夏花</cp:lastModifiedBy>
  <dcterms:modified xsi:type="dcterms:W3CDTF">2020-05-11T05:43:17Z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