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75"/>
        <w:rPr>
          <w:sz w:val="21"/>
          <w:szCs w:val="21"/>
        </w:rPr>
      </w:pPr>
      <w:r>
        <w:rPr>
          <w:rFonts w:ascii="黑体" w:hAnsi="宋体" w:eastAsia="黑体" w:cs="黑体"/>
          <w:sz w:val="34"/>
          <w:szCs w:val="34"/>
          <w:bdr w:val="none" w:color="auto" w:sz="0" w:space="0"/>
        </w:rPr>
        <w:t>招考计划</w:t>
      </w:r>
    </w:p>
    <w:tbl>
      <w:tblPr>
        <w:tblW w:w="115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496"/>
        <w:gridCol w:w="2899"/>
        <w:gridCol w:w="931"/>
        <w:gridCol w:w="590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类别</w:t>
            </w:r>
          </w:p>
        </w:tc>
        <w:tc>
          <w:tcPr>
            <w:tcW w:w="2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学科岗位及代码</w:t>
            </w: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招考计划</w:t>
            </w:r>
          </w:p>
        </w:tc>
        <w:tc>
          <w:tcPr>
            <w:tcW w:w="5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第一类</w:t>
            </w:r>
          </w:p>
        </w:tc>
        <w:tc>
          <w:tcPr>
            <w:tcW w:w="4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非紧缺类学科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101-中小学语文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102-中小学语文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定向分配新桥小学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103-中小学数学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104-中小学英语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105-中小学英语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定向分配新桥小学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106-中小学科学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持有物理、化学、生物教师资格证也可报名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107-中小学美术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108-中小学体育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3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第二类</w:t>
            </w:r>
          </w:p>
        </w:tc>
        <w:tc>
          <w:tcPr>
            <w:tcW w:w="4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紧缺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类学科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201-初中历史与社会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持有政治、历史、地理教师资格证也可报名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202-中小学信息技术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203-中小学音乐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204-旅游与酒店管理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中职专业课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第三类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301-学前教育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第四类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401-特殊教育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第五类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501-综合学科1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具有三年以上教学经验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第六类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601-综合学科2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具有三年以上教学经验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7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E5DC8"/>
    <w:rsid w:val="23AE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2020-06-18T01:23:00Z</dcterms:created>
  <dc:creator>那时花开咖啡馆。</dc:creator>
  <cp:lastModifiedBy>那时花开咖啡馆。</cp:lastModifiedBy>
  <dcterms:modified xsi:type="dcterms:W3CDTF">2020-06-18T01:57:03Z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