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345" w:lineRule="atLeast"/>
        <w:ind w:left="0" w:right="0" w:firstLine="0"/>
        <w:jc w:val="center"/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0"/>
          <w:szCs w:val="3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2020年江苏省吴中中等专业学校引进高层次紧缺人才岗位简介表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1"/>
        <w:gridCol w:w="919"/>
        <w:gridCol w:w="568"/>
        <w:gridCol w:w="578"/>
        <w:gridCol w:w="4503"/>
        <w:gridCol w:w="10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代码</w:t>
            </w:r>
          </w:p>
        </w:tc>
        <w:tc>
          <w:tcPr>
            <w:tcW w:w="9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名称</w:t>
            </w:r>
          </w:p>
        </w:tc>
        <w:tc>
          <w:tcPr>
            <w:tcW w:w="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人数</w:t>
            </w:r>
          </w:p>
        </w:tc>
        <w:tc>
          <w:tcPr>
            <w:tcW w:w="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要求</w:t>
            </w:r>
          </w:p>
        </w:tc>
        <w:tc>
          <w:tcPr>
            <w:tcW w:w="4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专业要求</w:t>
            </w:r>
          </w:p>
        </w:tc>
        <w:tc>
          <w:tcPr>
            <w:tcW w:w="10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9" w:hRule="atLeast"/>
        </w:trPr>
        <w:tc>
          <w:tcPr>
            <w:tcW w:w="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01</w:t>
            </w:r>
          </w:p>
        </w:tc>
        <w:tc>
          <w:tcPr>
            <w:tcW w:w="9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1"/>
                <w:szCs w:val="21"/>
                <w:bdr w:val="none" w:color="auto" w:sz="0" w:space="0"/>
                <w:lang w:eastAsia="zh-CN"/>
              </w:rPr>
              <w:t>德育教学</w:t>
            </w: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  <w:lang w:eastAsia="zh-CN"/>
              </w:rPr>
              <w:t>骨干</w:t>
            </w:r>
          </w:p>
        </w:tc>
        <w:tc>
          <w:tcPr>
            <w:tcW w:w="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本科及以上</w:t>
            </w:r>
          </w:p>
        </w:tc>
        <w:tc>
          <w:tcPr>
            <w:tcW w:w="4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哲学，马克思主义哲学，中国哲学，外国哲学，政治学理论，中外政治制度，政治学与行政学，国际政治，外交学，思想政治教育，国际政治经济学，政治学，经济学与哲学，社会学，社会工作。</w:t>
            </w:r>
          </w:p>
        </w:tc>
        <w:tc>
          <w:tcPr>
            <w:tcW w:w="108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需符合公告引进条件中A类、B类、C类、D类中的任一条件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2" w:hRule="atLeast"/>
        </w:trPr>
        <w:tc>
          <w:tcPr>
            <w:tcW w:w="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02</w:t>
            </w:r>
          </w:p>
        </w:tc>
        <w:tc>
          <w:tcPr>
            <w:tcW w:w="9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体育教学骨干</w:t>
            </w:r>
          </w:p>
        </w:tc>
        <w:tc>
          <w:tcPr>
            <w:tcW w:w="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本科及以上</w:t>
            </w:r>
          </w:p>
        </w:tc>
        <w:tc>
          <w:tcPr>
            <w:tcW w:w="4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体育教育，民族传统体育，休闲体育，体育教育训练学，民族传统体育学，体育学，体育教学，体育，运动训练，运动科学。</w:t>
            </w:r>
          </w:p>
        </w:tc>
        <w:tc>
          <w:tcPr>
            <w:tcW w:w="108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2" w:hRule="atLeast"/>
        </w:trPr>
        <w:tc>
          <w:tcPr>
            <w:tcW w:w="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03</w:t>
            </w:r>
          </w:p>
        </w:tc>
        <w:tc>
          <w:tcPr>
            <w:tcW w:w="9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语文教学骨干</w:t>
            </w:r>
          </w:p>
        </w:tc>
        <w:tc>
          <w:tcPr>
            <w:tcW w:w="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本科及以上</w:t>
            </w:r>
          </w:p>
        </w:tc>
        <w:tc>
          <w:tcPr>
            <w:tcW w:w="4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汉语言文学，汉语言，对外汉语，中国语言文化，应用语言学，汉语国际教育，汉语言文学教育，语言学及应用语言学，汉语言文字学，中国古代文学，中国现当代文学，比较文学与世界文学，学科教学（语文），中国文学与文化，中国语言文学，汉语国际教育。 </w:t>
            </w:r>
          </w:p>
        </w:tc>
        <w:tc>
          <w:tcPr>
            <w:tcW w:w="108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3" w:hRule="atLeast"/>
        </w:trPr>
        <w:tc>
          <w:tcPr>
            <w:tcW w:w="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04</w:t>
            </w:r>
          </w:p>
        </w:tc>
        <w:tc>
          <w:tcPr>
            <w:tcW w:w="9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电子专业导师</w:t>
            </w:r>
          </w:p>
        </w:tc>
        <w:tc>
          <w:tcPr>
            <w:tcW w:w="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本科及以上</w:t>
            </w:r>
          </w:p>
        </w:tc>
        <w:tc>
          <w:tcPr>
            <w:tcW w:w="4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194" w:lineRule="atLeast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</w:rPr>
              <w:t>电子信息工程，通信工程，计算机通信工程，电子科学与技术，电子信息科学与技术，信息工程，信息显示与光电技术，电路与系统，集成电路设计与集成系统，光电信息工程，电气信息工程，真空电子技术，电磁场与无线技术，微电子，微电子学，光电信息科学与技术，光电子技术科学，微电子科学与工程，电子封装技术，光电信息科学与工程，电子工程，电子信息技术，电子信息，应用电子技术教育。</w:t>
            </w:r>
          </w:p>
        </w:tc>
        <w:tc>
          <w:tcPr>
            <w:tcW w:w="108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8" w:hRule="atLeast"/>
        </w:trPr>
        <w:tc>
          <w:tcPr>
            <w:tcW w:w="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300" w:afterAutospacing="0"/>
              <w:ind w:left="0" w:right="0"/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05</w:t>
            </w:r>
          </w:p>
        </w:tc>
        <w:tc>
          <w:tcPr>
            <w:tcW w:w="9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机电专业导师</w:t>
            </w:r>
          </w:p>
        </w:tc>
        <w:tc>
          <w:tcPr>
            <w:tcW w:w="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本科及以上</w:t>
            </w:r>
          </w:p>
        </w:tc>
        <w:tc>
          <w:tcPr>
            <w:tcW w:w="4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bdr w:val="none" w:color="auto" w:sz="0" w:space="0"/>
              </w:rPr>
              <w:t>机械设计制造及自动化，机械工程及自动化，机械工程，机械工艺技术，数控加工与模具设计，机电技术教育，自动化（数控技术），机械电子工程，机械制造工艺教育，制造自动化与测控技术，电气工程与智能控制，机械电子工程，机械维修及检测技术教育，电气技术教育，电气工程及其自动化，工业电气自动化，电气工程与自动化，过程装备与控制工程，工业自动化，电气自动化，控制理论与控制工程，检测技术与自动化装置。</w:t>
            </w:r>
          </w:p>
        </w:tc>
        <w:tc>
          <w:tcPr>
            <w:tcW w:w="108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2" w:hRule="atLeast"/>
        </w:trPr>
        <w:tc>
          <w:tcPr>
            <w:tcW w:w="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06</w:t>
            </w:r>
          </w:p>
        </w:tc>
        <w:tc>
          <w:tcPr>
            <w:tcW w:w="9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物流专业导师</w:t>
            </w:r>
          </w:p>
        </w:tc>
        <w:tc>
          <w:tcPr>
            <w:tcW w:w="5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300" w:afterAutospacing="0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5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z w:val="20"/>
                <w:szCs w:val="20"/>
                <w:bdr w:val="none" w:color="auto" w:sz="0" w:space="0"/>
              </w:rPr>
              <w:t>本科及以上</w:t>
            </w:r>
          </w:p>
        </w:tc>
        <w:tc>
          <w:tcPr>
            <w:tcW w:w="45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bidi w:val="0"/>
              <w:spacing w:before="0" w:beforeAutospacing="0" w:after="0" w:afterAutospacing="0" w:line="260" w:lineRule="atLeast"/>
              <w:ind w:left="0" w:right="0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18"/>
                <w:szCs w:val="18"/>
                <w:bdr w:val="none" w:color="auto" w:sz="0" w:space="0"/>
                <w:lang w:eastAsia="zh-CN"/>
              </w:rPr>
              <w:t>电子商务，物流，电子商务物流，物流管理，物流工程，国际物流，物流与供应链管理，国际商务, 国际经济与贸易，贸易经济，经济贸易，国际文化贸易，经济与金融，商务策划管理，跨境电子商务，商务管理，金融管理，市场营销，国际市场营销，金融保险，国际贸易</w:t>
            </w:r>
            <w:r>
              <w:rPr>
                <w:rFonts w:hint="eastAsia" w:ascii="宋体" w:hAnsi="宋体" w:eastAsia="宋体" w:cs="宋体"/>
                <w:b w:val="0"/>
                <w:i w:val="0"/>
                <w:sz w:val="18"/>
                <w:szCs w:val="18"/>
                <w:bdr w:val="none" w:color="auto" w:sz="0" w:space="0"/>
                <w:lang w:eastAsia="zh-CN"/>
              </w:rPr>
              <w:t>。</w:t>
            </w:r>
          </w:p>
        </w:tc>
        <w:tc>
          <w:tcPr>
            <w:tcW w:w="108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276BA2"/>
    <w:rsid w:val="5B276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2020-06-28T03:02:00Z</dcterms:created>
  <dc:creator>Administrator</dc:creator>
  <cp:lastModifiedBy>Administrator</cp:lastModifiedBy>
  <dcterms:modified xsi:type="dcterms:W3CDTF">2020-06-28T03:06:01Z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