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-1081" w:right="0" w:firstLine="0"/>
        <w:jc w:val="center"/>
        <w:rPr>
          <w:rFonts w:ascii="微软雅黑" w:hAnsi="微软雅黑" w:eastAsia="微软雅黑" w:cs="微软雅黑"/>
          <w:i w:val="0"/>
          <w:caps w:val="0"/>
          <w:color w:val="2D2D2D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2D2D2D"/>
          <w:spacing w:val="0"/>
          <w:kern w:val="0"/>
          <w:sz w:val="32"/>
          <w:szCs w:val="32"/>
          <w:shd w:val="clear" w:fill="FFFFFF"/>
          <w:lang w:val="en-US" w:eastAsia="zh-CN" w:bidi="ar"/>
        </w:rPr>
        <w:t>2020年濮阳市城乡一体化示范区公开招聘教师岗位一览表</w:t>
      </w:r>
    </w:p>
    <w:tbl>
      <w:tblPr>
        <w:tblW w:w="8953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3"/>
        <w:gridCol w:w="3544"/>
        <w:gridCol w:w="1816"/>
        <w:gridCol w:w="1298"/>
        <w:gridCol w:w="1562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学科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级别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数量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专业方向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小学语文教师十三级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小学语文教师十三级（男）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小学语文教师十三级（女）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小学语文教师十级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小学数学教师十三级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小学数学教师十三级（男）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小学数学教师十三级（女）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小学数学教师十级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小学音乐教师（舞蹈）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舞蹈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小学体育教师（男）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小学体育教师（女）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小学美术教师（男）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小学美术教师（女）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小学美术教师（书法）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书法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小学英语教师（男）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小学英语教师（女）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小学道德与法治教师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初中语文教师十三级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初中语文教师十级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初中数学教师十三级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初中数学教师十级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初中英语教师十三级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初中英语教师十级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初中政治教师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初中政治教师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初中历史教师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初中地理教师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初中生物教师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初中物理教师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初中化学教师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初中体育教师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初中音乐教师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初中音乐教师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初中美术教师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初中美术教师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初中信息技术教师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初中心理健康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十三级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42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合计</w:t>
            </w:r>
          </w:p>
        </w:tc>
        <w:tc>
          <w:tcPr>
            <w:tcW w:w="229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590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  <w:tc>
          <w:tcPr>
            <w:tcW w:w="1965" w:type="dxa"/>
            <w:tcBorders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D2D2D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CB6EA3"/>
    <w:rsid w:val="2DCB6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2020-07-17T02:36:00Z</dcterms:created>
  <dc:creator>Administrator</dc:creator>
  <cp:lastModifiedBy>Administrator</cp:lastModifiedBy>
  <dcterms:modified xsi:type="dcterms:W3CDTF">2020-07-17T02:45:42Z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