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2020年首都师范大学昌江芒果幼儿园公开</w:t>
      </w:r>
    </w:p>
    <w:p>
      <w:pPr>
        <w:spacing w:line="560" w:lineRule="exact"/>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Cs/>
          <w:sz w:val="44"/>
          <w:szCs w:val="44"/>
          <w:lang w:val="en-US" w:eastAsia="zh-CN"/>
        </w:rPr>
        <w:t>考核招聘教师</w:t>
      </w:r>
      <w:r>
        <w:rPr>
          <w:rFonts w:hint="eastAsia" w:ascii="方正小标宋简体" w:hAnsi="方正小标宋简体" w:eastAsia="方正小标宋简体" w:cs="方正小标宋简体"/>
          <w:bCs/>
          <w:sz w:val="44"/>
          <w:szCs w:val="44"/>
        </w:rPr>
        <w:t>人员及涉考人员</w:t>
      </w:r>
      <w:r>
        <w:rPr>
          <w:rFonts w:hint="eastAsia" w:ascii="方正小标宋简体" w:hAnsi="方正小标宋简体" w:eastAsia="方正小标宋简体" w:cs="方正小标宋简体"/>
          <w:b w:val="0"/>
          <w:bCs/>
          <w:sz w:val="44"/>
          <w:szCs w:val="44"/>
        </w:rPr>
        <w:t>防疫指南</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一、如实登记个人健康状况</w:t>
      </w:r>
    </w:p>
    <w:p>
      <w:pPr>
        <w:spacing w:line="560" w:lineRule="exact"/>
        <w:ind w:firstLine="640" w:firstLineChars="200"/>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所有考生进入考场前应出示健康码和《参加</w:t>
      </w:r>
      <w:r>
        <w:rPr>
          <w:rFonts w:hint="eastAsia" w:ascii="仿宋_GB2312" w:hAnsi="仿宋_GB2312" w:eastAsia="仿宋_GB2312" w:cs="仿宋_GB2312"/>
          <w:b w:val="0"/>
          <w:bCs w:val="0"/>
          <w:sz w:val="32"/>
          <w:szCs w:val="32"/>
          <w:lang w:val="en-US" w:eastAsia="zh-CN"/>
        </w:rPr>
        <w:t>2020年首都师范大学昌江木棉实验学校公开考核招聘教师</w:t>
      </w:r>
      <w:r>
        <w:rPr>
          <w:rFonts w:hint="eastAsia" w:ascii="仿宋_GB2312" w:hAnsi="仿宋_GB2312" w:eastAsia="仿宋_GB2312" w:cs="仿宋_GB2312"/>
          <w:b w:val="0"/>
          <w:bCs w:val="0"/>
          <w:sz w:val="32"/>
          <w:szCs w:val="32"/>
        </w:rPr>
        <w:t>人员及涉考人员防疫承诺书》。如因个人问题无法提供上述材料，影响参加考试的，后果自负。对考前14天内有发热、咳嗽、乏力、鼻塞、流涕、咽痛、腹泻等症状人员，要及时就医，并且</w:t>
      </w:r>
      <w:r>
        <w:rPr>
          <w:rFonts w:hint="eastAsia" w:ascii="仿宋_GB2312" w:hAnsi="仿宋_GB2312" w:eastAsia="仿宋_GB2312" w:cs="仿宋_GB2312"/>
          <w:b w:val="0"/>
          <w:bCs w:val="0"/>
          <w:sz w:val="32"/>
          <w:szCs w:val="32"/>
          <w:lang w:eastAsia="zh-CN"/>
        </w:rPr>
        <w:t>提供二级甲等以上医院</w:t>
      </w:r>
      <w:r>
        <w:rPr>
          <w:rFonts w:hint="eastAsia" w:ascii="仿宋_GB2312" w:hAnsi="仿宋_GB2312" w:eastAsia="仿宋_GB2312" w:cs="仿宋_GB2312"/>
          <w:b w:val="0"/>
          <w:bCs w:val="0"/>
          <w:sz w:val="32"/>
          <w:szCs w:val="32"/>
        </w:rPr>
        <w:t>证明，严禁带病进入考场。</w:t>
      </w:r>
    </w:p>
    <w:p>
      <w:pPr>
        <w:spacing w:line="600" w:lineRule="atLeast"/>
        <w:ind w:firstLine="643" w:firstLineChars="200"/>
        <w:rPr>
          <w:rFonts w:hint="default" w:ascii="仿宋_GB2312" w:hAnsi="仿宋_GB2312" w:eastAsia="仿宋" w:cs="仿宋_GB2312"/>
          <w:b w:val="0"/>
          <w:bCs w:val="0"/>
          <w:sz w:val="32"/>
          <w:szCs w:val="32"/>
          <w:lang w:val="en-US" w:eastAsia="zh-CN"/>
        </w:rPr>
      </w:pPr>
      <w:r>
        <w:rPr>
          <w:rFonts w:hint="eastAsia" w:ascii="仿宋" w:hAnsi="仿宋" w:eastAsia="仿宋"/>
          <w:b/>
          <w:bCs/>
          <w:sz w:val="32"/>
          <w:szCs w:val="32"/>
        </w:rPr>
        <w:t>个人活动轨迹查询方法：</w:t>
      </w:r>
      <w:r>
        <w:rPr>
          <w:rFonts w:hint="eastAsia" w:ascii="仿宋" w:hAnsi="仿宋" w:eastAsia="仿宋"/>
          <w:sz w:val="32"/>
          <w:szCs w:val="32"/>
          <w:lang w:eastAsia="zh-CN"/>
        </w:rPr>
        <w:t>登陆个人微信</w:t>
      </w:r>
      <w:r>
        <w:rPr>
          <w:rFonts w:hint="eastAsia" w:ascii="仿宋" w:hAnsi="仿宋" w:eastAsia="仿宋"/>
          <w:sz w:val="32"/>
          <w:szCs w:val="32"/>
          <w:lang w:val="en-US" w:eastAsia="zh-CN"/>
        </w:rPr>
        <w:t>APP,点击“发现”，搜索“国务院客户端”，在便民服务栏内点击“防疫行程卡”，绑定手机号，获取验证码并输入验证码，即可查询。</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二、考试当日注意事项</w:t>
      </w:r>
    </w:p>
    <w:p>
      <w:pPr>
        <w:spacing w:line="560" w:lineRule="exact"/>
        <w:ind w:firstLine="640" w:firstLineChars="200"/>
        <w:rPr>
          <w:rFonts w:ascii="仿宋_GB2312" w:hAnsi="仿宋_GB2312" w:eastAsia="仿宋_GB2312" w:cs="仿宋_GB2312"/>
          <w:b w:val="0"/>
          <w:bCs w:val="0"/>
          <w:sz w:val="32"/>
          <w:szCs w:val="32"/>
        </w:rPr>
      </w:pP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试当天，所有考生准备前往考场时，应在家先自测体温，如有发热、咳嗽、乏力、鼻塞、流涕、咽痛、腹泻等症状的，应及时就医，</w:t>
      </w:r>
      <w:r>
        <w:rPr>
          <w:rFonts w:hint="eastAsia" w:ascii="仿宋_GB2312" w:hAnsi="仿宋_GB2312" w:eastAsia="仿宋_GB2312" w:cs="仿宋_GB2312"/>
          <w:sz w:val="32"/>
          <w:szCs w:val="32"/>
          <w:lang w:eastAsia="zh-CN"/>
        </w:rPr>
        <w:t>须</w:t>
      </w:r>
      <w:r>
        <w:rPr>
          <w:rFonts w:hint="eastAsia" w:ascii="仿宋_GB2312" w:hAnsi="仿宋_GB2312" w:eastAsia="仿宋_GB2312" w:cs="仿宋_GB2312"/>
          <w:sz w:val="32"/>
          <w:szCs w:val="32"/>
        </w:rPr>
        <w:t>提供</w:t>
      </w:r>
      <w:r>
        <w:rPr>
          <w:rFonts w:hint="eastAsia" w:ascii="仿宋_GB2312" w:hAnsi="仿宋_GB2312" w:eastAsia="仿宋_GB2312" w:cs="仿宋_GB2312"/>
          <w:b w:val="0"/>
          <w:bCs w:val="0"/>
          <w:sz w:val="32"/>
          <w:szCs w:val="32"/>
          <w:lang w:eastAsia="zh-CN"/>
        </w:rPr>
        <w:t>二级甲等以上</w:t>
      </w:r>
      <w:r>
        <w:rPr>
          <w:rFonts w:hint="eastAsia" w:ascii="仿宋_GB2312" w:hAnsi="仿宋_GB2312" w:eastAsia="仿宋_GB2312" w:cs="仿宋_GB2312"/>
          <w:sz w:val="32"/>
          <w:szCs w:val="32"/>
        </w:rPr>
        <w:t>医院证明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排查无异常的可按规定时间参加考试；</w:t>
      </w:r>
      <w:r>
        <w:rPr>
          <w:rFonts w:hint="eastAsia" w:ascii="仿宋_GB2312" w:hAnsi="仿宋_GB2312" w:eastAsia="仿宋_GB2312" w:cs="仿宋_GB2312"/>
          <w:b w:val="0"/>
          <w:bCs w:val="0"/>
          <w:sz w:val="32"/>
          <w:szCs w:val="32"/>
        </w:rPr>
        <w:t>如核实有异常情况需进一步排查的，则终止参加此次招聘考试（不再另行组织考试）。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如无以上症状可前往考试，要佩戴好符合一次性使用医用口罩标准或相当防护级别的口罩。最好采取步行、自行车、私家车前往考场，如乘坐公共交通时应注意个人防护，不与他人交谈，与他人保持合理间距。</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如在测温点发现体温≥37.3℃的人员，应跟随医护人员到临时医疗点进行核实排查，如经核实无发热的可正常参加</w:t>
      </w: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试；如经核实有发热的，建议做好个人防护及时到海口</w:t>
      </w:r>
      <w:r>
        <w:rPr>
          <w:rFonts w:hint="eastAsia" w:ascii="仿宋_GB2312" w:hAnsi="仿宋_GB2312" w:eastAsia="仿宋_GB2312" w:cs="仿宋_GB2312"/>
          <w:color w:val="auto"/>
          <w:sz w:val="32"/>
          <w:szCs w:val="32"/>
          <w:lang w:eastAsia="zh-CN"/>
        </w:rPr>
        <w:t>相关</w:t>
      </w:r>
      <w:r>
        <w:rPr>
          <w:rFonts w:hint="eastAsia" w:ascii="仿宋_GB2312" w:hAnsi="仿宋_GB2312" w:eastAsia="仿宋_GB2312" w:cs="仿宋_GB2312"/>
          <w:sz w:val="32"/>
          <w:szCs w:val="32"/>
        </w:rPr>
        <w:t>医院发热门诊就诊，避免乘坐交通工具。</w:t>
      </w:r>
    </w:p>
    <w:p>
      <w:pPr>
        <w:spacing w:line="560" w:lineRule="exact"/>
        <w:ind w:firstLine="640" w:firstLineChars="200"/>
        <w:rPr>
          <w:rFonts w:ascii="仿宋_GB2312" w:hAnsi="仿宋_GB2312" w:eastAsia="仿宋_GB2312" w:cs="仿宋_GB2312"/>
          <w:b w:val="0"/>
          <w:bCs/>
          <w:sz w:val="32"/>
          <w:szCs w:val="32"/>
        </w:rPr>
      </w:pP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试期间，如出现发热等不适时，应当及时告知监考老师，并配合跟随工作人员到临时医疗观察点进行核实排查，经核实排查无异常的可继续回到考场参加</w:t>
      </w:r>
      <w:r>
        <w:rPr>
          <w:rFonts w:hint="eastAsia" w:ascii="仿宋_GB2312" w:hAnsi="仿宋_GB2312" w:eastAsia="仿宋_GB2312" w:cs="仿宋_GB2312"/>
          <w:sz w:val="32"/>
          <w:szCs w:val="32"/>
          <w:lang w:eastAsia="zh-CN"/>
        </w:rPr>
        <w:t>面</w:t>
      </w:r>
      <w:r>
        <w:rPr>
          <w:rFonts w:hint="eastAsia" w:ascii="仿宋_GB2312" w:hAnsi="仿宋_GB2312" w:eastAsia="仿宋_GB2312" w:cs="仿宋_GB2312"/>
          <w:sz w:val="32"/>
          <w:szCs w:val="32"/>
        </w:rPr>
        <w:t>试；如核实有异常情况的，则由医护人员立即带往定点医院发热门诊就诊。</w:t>
      </w:r>
      <w:r>
        <w:rPr>
          <w:rFonts w:hint="eastAsia" w:ascii="仿宋_GB2312" w:hAnsi="仿宋_GB2312" w:eastAsia="仿宋_GB2312" w:cs="仿宋_GB2312"/>
          <w:b w:val="0"/>
          <w:bCs/>
          <w:sz w:val="32"/>
          <w:szCs w:val="32"/>
        </w:rPr>
        <w:t>经在考场监测发现出现发热等异常症状需到医院进一步诊断排查的考生，终止参加此次招聘</w:t>
      </w:r>
      <w:r>
        <w:rPr>
          <w:rFonts w:hint="eastAsia" w:ascii="仿宋_GB2312" w:hAnsi="仿宋_GB2312" w:eastAsia="仿宋_GB2312" w:cs="仿宋_GB2312"/>
          <w:b w:val="0"/>
          <w:bCs/>
          <w:sz w:val="32"/>
          <w:szCs w:val="32"/>
          <w:lang w:eastAsia="zh-CN"/>
        </w:rPr>
        <w:t>面</w:t>
      </w:r>
      <w:r>
        <w:rPr>
          <w:rFonts w:hint="eastAsia" w:ascii="仿宋_GB2312" w:hAnsi="仿宋_GB2312" w:eastAsia="仿宋_GB2312" w:cs="仿宋_GB2312"/>
          <w:b w:val="0"/>
          <w:bCs/>
          <w:sz w:val="32"/>
          <w:szCs w:val="32"/>
        </w:rPr>
        <w:t>试（不再另行组织考试）。</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三、风险管控地区管控要求</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如有</w:t>
      </w:r>
      <w:r>
        <w:rPr>
          <w:rFonts w:hint="eastAsia" w:ascii="仿宋_GB2312" w:hAnsi="仿宋_GB2312" w:eastAsia="仿宋_GB2312" w:cs="仿宋_GB2312"/>
          <w:color w:val="auto"/>
          <w:sz w:val="32"/>
          <w:szCs w:val="32"/>
          <w:lang w:eastAsia="zh-CN"/>
        </w:rPr>
        <w:t>到中高风险地区</w:t>
      </w:r>
      <w:r>
        <w:rPr>
          <w:rFonts w:hint="eastAsia" w:ascii="仿宋_GB2312" w:hAnsi="仿宋_GB2312" w:eastAsia="仿宋_GB2312" w:cs="仿宋_GB2312"/>
          <w:color w:val="auto"/>
          <w:sz w:val="32"/>
          <w:szCs w:val="32"/>
        </w:rPr>
        <w:t>的考生或考前14天曾去过</w:t>
      </w:r>
      <w:r>
        <w:rPr>
          <w:rFonts w:hint="eastAsia" w:ascii="仿宋_GB2312" w:hAnsi="仿宋_GB2312" w:eastAsia="仿宋_GB2312" w:cs="仿宋_GB2312"/>
          <w:color w:val="auto"/>
          <w:sz w:val="32"/>
          <w:szCs w:val="32"/>
          <w:lang w:eastAsia="zh-CN"/>
        </w:rPr>
        <w:t>中高风险地区</w:t>
      </w:r>
      <w:r>
        <w:rPr>
          <w:rFonts w:hint="eastAsia" w:ascii="仿宋_GB2312" w:hAnsi="仿宋_GB2312" w:eastAsia="仿宋_GB2312" w:cs="仿宋_GB2312"/>
          <w:color w:val="auto"/>
          <w:sz w:val="32"/>
          <w:szCs w:val="32"/>
        </w:rPr>
        <w:t>的考生请主动到医院做核酸检测，核酸检测呈阳性者请主动就医，核酸检测为阴性者</w:t>
      </w:r>
      <w:r>
        <w:rPr>
          <w:rFonts w:hint="eastAsia" w:ascii="仿宋_GB2312" w:hAnsi="仿宋_GB2312" w:eastAsia="仿宋_GB2312" w:cs="仿宋_GB2312"/>
          <w:b w:val="0"/>
          <w:bCs w:val="0"/>
          <w:color w:val="auto"/>
          <w:sz w:val="32"/>
          <w:szCs w:val="32"/>
        </w:rPr>
        <w:t>请在</w:t>
      </w:r>
      <w:r>
        <w:rPr>
          <w:rFonts w:hint="eastAsia" w:ascii="仿宋_GB2312" w:hAnsi="仿宋_GB2312" w:eastAsia="仿宋_GB2312" w:cs="仿宋_GB2312"/>
          <w:b w:val="0"/>
          <w:bCs w:val="0"/>
          <w:color w:val="auto"/>
          <w:sz w:val="32"/>
          <w:szCs w:val="32"/>
          <w:lang w:eastAsia="zh-CN"/>
        </w:rPr>
        <w:t>面</w:t>
      </w:r>
      <w:r>
        <w:rPr>
          <w:rFonts w:hint="eastAsia" w:ascii="仿宋_GB2312" w:hAnsi="仿宋_GB2312" w:eastAsia="仿宋_GB2312" w:cs="仿宋_GB2312"/>
          <w:b w:val="0"/>
          <w:bCs w:val="0"/>
          <w:color w:val="auto"/>
          <w:sz w:val="32"/>
          <w:szCs w:val="32"/>
        </w:rPr>
        <w:t>试</w:t>
      </w:r>
      <w:r>
        <w:rPr>
          <w:rFonts w:hint="eastAsia" w:ascii="仿宋_GB2312" w:hAnsi="仿宋_GB2312" w:eastAsia="仿宋_GB2312" w:cs="仿宋_GB2312"/>
          <w:b w:val="0"/>
          <w:bCs w:val="0"/>
          <w:color w:val="auto"/>
          <w:sz w:val="32"/>
          <w:szCs w:val="32"/>
          <w:lang w:eastAsia="zh-CN"/>
        </w:rPr>
        <w:t>考核</w:t>
      </w:r>
      <w:r>
        <w:rPr>
          <w:rFonts w:hint="eastAsia" w:ascii="仿宋_GB2312" w:hAnsi="仿宋_GB2312" w:eastAsia="仿宋_GB2312" w:cs="仿宋_GB2312"/>
          <w:b w:val="0"/>
          <w:bCs w:val="0"/>
          <w:color w:val="auto"/>
          <w:sz w:val="32"/>
          <w:szCs w:val="32"/>
        </w:rPr>
        <w:t>入场前提供核酸检测报告</w:t>
      </w:r>
      <w:r>
        <w:rPr>
          <w:rFonts w:hint="eastAsia" w:ascii="仿宋_GB2312" w:hAnsi="仿宋_GB2312" w:eastAsia="仿宋_GB2312" w:cs="仿宋_GB2312"/>
          <w:b w:val="0"/>
          <w:bCs w:val="0"/>
          <w:color w:val="auto"/>
          <w:sz w:val="32"/>
          <w:szCs w:val="32"/>
          <w:lang w:eastAsia="zh-CN"/>
        </w:rPr>
        <w:t>。（中高风险</w:t>
      </w:r>
      <w:r>
        <w:rPr>
          <w:rFonts w:hint="eastAsia" w:ascii="仿宋_GB2312" w:hAnsi="仿宋_GB2312" w:eastAsia="仿宋_GB2312" w:cs="仿宋_GB2312"/>
          <w:color w:val="auto"/>
          <w:sz w:val="32"/>
          <w:szCs w:val="32"/>
        </w:rPr>
        <w:t>区以</w:t>
      </w:r>
      <w:r>
        <w:rPr>
          <w:rFonts w:hint="eastAsia" w:ascii="仿宋_GB2312" w:hAnsi="仿宋_GB2312" w:eastAsia="仿宋_GB2312" w:cs="仿宋_GB2312"/>
          <w:color w:val="auto"/>
          <w:sz w:val="32"/>
          <w:szCs w:val="32"/>
          <w:lang w:eastAsia="zh-CN"/>
        </w:rPr>
        <w:t>国务院</w:t>
      </w:r>
      <w:r>
        <w:rPr>
          <w:rFonts w:hint="eastAsia" w:ascii="仿宋_GB2312" w:hAnsi="仿宋_GB2312" w:eastAsia="仿宋_GB2312" w:cs="仿宋_GB2312"/>
          <w:color w:val="auto"/>
          <w:sz w:val="32"/>
          <w:szCs w:val="32"/>
        </w:rPr>
        <w:t>新型冠状病毒肺炎疫情防控工作指挥部公布为主）</w:t>
      </w:r>
      <w:r>
        <w:rPr>
          <w:rFonts w:hint="eastAsia" w:ascii="仿宋_GB2312" w:hAnsi="仿宋_GB2312" w:eastAsia="仿宋_GB2312" w:cs="仿宋_GB2312"/>
          <w:b w:val="0"/>
          <w:bCs w:val="0"/>
          <w:color w:val="auto"/>
          <w:sz w:val="32"/>
          <w:szCs w:val="32"/>
        </w:rPr>
        <w:t>。</w:t>
      </w:r>
    </w:p>
    <w:p>
      <w:pPr>
        <w:spacing w:line="560" w:lineRule="exact"/>
        <w:ind w:firstLine="640" w:firstLineChars="200"/>
        <w:rPr>
          <w:rFonts w:ascii="黑体" w:hAnsi="黑体" w:eastAsia="黑体"/>
          <w:bCs/>
          <w:sz w:val="32"/>
          <w:szCs w:val="32"/>
        </w:rPr>
      </w:pPr>
      <w:r>
        <w:rPr>
          <w:rFonts w:hint="eastAsia" w:ascii="黑体" w:hAnsi="黑体" w:eastAsia="黑体"/>
          <w:bCs/>
          <w:sz w:val="32"/>
          <w:szCs w:val="32"/>
        </w:rPr>
        <w:t>四、有关要求</w:t>
      </w:r>
    </w:p>
    <w:p>
      <w:pPr>
        <w:spacing w:line="560" w:lineRule="exact"/>
        <w:ind w:firstLine="627" w:firstLineChars="196"/>
        <w:rPr>
          <w:rFonts w:ascii="仿宋" w:hAnsi="仿宋" w:eastAsia="仿宋"/>
          <w:b/>
          <w:sz w:val="32"/>
          <w:szCs w:val="32"/>
        </w:rPr>
      </w:pPr>
      <w:r>
        <w:rPr>
          <w:rFonts w:hint="eastAsia" w:ascii="仿宋_GB2312" w:hAnsi="仿宋_GB2312" w:eastAsia="仿宋_GB2312" w:cs="仿宋_GB2312"/>
          <w:bCs/>
          <w:sz w:val="32"/>
          <w:szCs w:val="32"/>
        </w:rPr>
        <w:t>请各位考生务必提高警惕，自觉主动配合做好</w:t>
      </w:r>
      <w:r>
        <w:rPr>
          <w:rFonts w:hint="eastAsia" w:ascii="仿宋_GB2312" w:hAnsi="仿宋_GB2312" w:eastAsia="仿宋_GB2312" w:cs="仿宋_GB2312"/>
          <w:bCs/>
          <w:sz w:val="32"/>
          <w:szCs w:val="32"/>
          <w:lang w:eastAsia="zh-CN"/>
        </w:rPr>
        <w:t>面</w:t>
      </w:r>
      <w:r>
        <w:rPr>
          <w:rFonts w:hint="eastAsia" w:ascii="仿宋_GB2312" w:hAnsi="仿宋_GB2312" w:eastAsia="仿宋_GB2312" w:cs="仿宋_GB2312"/>
          <w:bCs/>
          <w:sz w:val="32"/>
          <w:szCs w:val="32"/>
        </w:rPr>
        <w:t>试期间疫情防控工作，如出现任何影响疫情防控工作的个人行为，将由本人承担相关法律责任。</w:t>
      </w:r>
    </w:p>
    <w:p>
      <w:pPr>
        <w:pStyle w:val="4"/>
        <w:widowControl/>
        <w:numPr>
          <w:ilvl w:val="0"/>
          <w:numId w:val="0"/>
        </w:numPr>
        <w:shd w:val="clear" w:color="auto" w:fill="FFFFFF"/>
        <w:spacing w:before="0" w:beforeAutospacing="0" w:after="0" w:afterAutospacing="0" w:line="560" w:lineRule="exact"/>
        <w:ind w:firstLine="1680" w:firstLineChars="500"/>
        <w:jc w:val="both"/>
        <w:textAlignment w:val="baseline"/>
        <w:rPr>
          <w:rFonts w:hint="eastAsia" w:ascii="仿宋_GB2312" w:hAnsi="仿宋_GB2312" w:eastAsia="仿宋_GB2312" w:cs="仿宋_GB2312"/>
          <w:color w:val="000000"/>
          <w:spacing w:val="8"/>
          <w:sz w:val="32"/>
          <w:szCs w:val="32"/>
          <w:shd w:val="clear" w:color="auto" w:fill="FFFFFF"/>
          <w:lang w:val="en-US" w:eastAsia="zh-CN"/>
        </w:rPr>
      </w:pPr>
    </w:p>
    <w:p>
      <w:pPr>
        <w:pStyle w:val="4"/>
        <w:widowControl/>
        <w:numPr>
          <w:ilvl w:val="0"/>
          <w:numId w:val="0"/>
        </w:numPr>
        <w:shd w:val="clear" w:color="auto" w:fill="FFFFFF"/>
        <w:spacing w:before="0" w:beforeAutospacing="0" w:after="0" w:afterAutospacing="0" w:line="560" w:lineRule="exact"/>
        <w:ind w:firstLine="1680" w:firstLineChars="500"/>
        <w:jc w:val="both"/>
        <w:textAlignment w:val="baseline"/>
        <w:rPr>
          <w:rStyle w:val="9"/>
          <w:rFonts w:hint="eastAsia" w:ascii="仿宋_GB2312" w:hAnsi="仿宋_GB2312" w:eastAsia="仿宋_GB2312"/>
          <w:sz w:val="32"/>
          <w:szCs w:val="32"/>
          <w:lang w:eastAsia="zh-CN"/>
        </w:rPr>
      </w:pPr>
      <w:r>
        <w:rPr>
          <w:rFonts w:hint="eastAsia" w:ascii="仿宋_GB2312" w:hAnsi="仿宋_GB2312" w:eastAsia="仿宋_GB2312" w:cs="仿宋_GB2312"/>
          <w:color w:val="000000"/>
          <w:spacing w:val="8"/>
          <w:sz w:val="32"/>
          <w:szCs w:val="32"/>
          <w:shd w:val="clear" w:color="auto" w:fill="FFFFFF"/>
          <w:lang w:val="en-US" w:eastAsia="zh-CN"/>
        </w:rPr>
        <w:t>昌江黎族自治县2020年</w:t>
      </w:r>
      <w:r>
        <w:rPr>
          <w:rStyle w:val="9"/>
          <w:rFonts w:hint="eastAsia" w:ascii="仿宋_GB2312" w:hAnsi="仿宋_GB2312" w:eastAsia="仿宋_GB2312"/>
          <w:sz w:val="32"/>
          <w:szCs w:val="32"/>
          <w:lang w:eastAsia="zh-CN"/>
        </w:rPr>
        <w:t>首都师范大学</w:t>
      </w:r>
    </w:p>
    <w:p>
      <w:pPr>
        <w:pStyle w:val="4"/>
        <w:widowControl/>
        <w:numPr>
          <w:ilvl w:val="0"/>
          <w:numId w:val="0"/>
        </w:numPr>
        <w:shd w:val="clear" w:color="auto" w:fill="FFFFFF"/>
        <w:spacing w:before="0" w:beforeAutospacing="0" w:after="0" w:afterAutospacing="0" w:line="560" w:lineRule="exact"/>
        <w:ind w:firstLine="640" w:firstLineChars="200"/>
        <w:jc w:val="both"/>
        <w:textAlignment w:val="baseline"/>
        <w:rPr>
          <w:rStyle w:val="9"/>
          <w:rFonts w:hint="eastAsia" w:ascii="仿宋_GB2312" w:hAnsi="仿宋_GB2312" w:eastAsia="仿宋_GB2312"/>
          <w:sz w:val="32"/>
          <w:szCs w:val="32"/>
        </w:rPr>
      </w:pPr>
      <w:r>
        <w:rPr>
          <w:rStyle w:val="9"/>
          <w:rFonts w:hint="eastAsia" w:ascii="仿宋_GB2312" w:hAnsi="仿宋_GB2312" w:eastAsia="仿宋_GB2312"/>
          <w:sz w:val="32"/>
          <w:szCs w:val="32"/>
        </w:rPr>
        <w:t>昌江</w:t>
      </w:r>
      <w:r>
        <w:rPr>
          <w:rStyle w:val="9"/>
          <w:rFonts w:hint="eastAsia" w:ascii="仿宋_GB2312" w:hAnsi="仿宋_GB2312" w:eastAsia="仿宋_GB2312"/>
          <w:sz w:val="32"/>
          <w:szCs w:val="32"/>
          <w:lang w:eastAsia="zh-CN"/>
        </w:rPr>
        <w:t>芒果幼儿园</w:t>
      </w:r>
      <w:r>
        <w:rPr>
          <w:rStyle w:val="9"/>
          <w:rFonts w:hint="eastAsia" w:ascii="仿宋_GB2312" w:hAnsi="仿宋_GB2312" w:eastAsia="仿宋_GB2312"/>
          <w:sz w:val="32"/>
          <w:szCs w:val="32"/>
        </w:rPr>
        <w:t>公开</w:t>
      </w:r>
      <w:r>
        <w:rPr>
          <w:rStyle w:val="9"/>
          <w:rFonts w:hint="eastAsia" w:ascii="仿宋_GB2312" w:hAnsi="仿宋_GB2312" w:eastAsia="仿宋_GB2312"/>
          <w:sz w:val="32"/>
          <w:szCs w:val="32"/>
          <w:lang w:eastAsia="zh-CN"/>
        </w:rPr>
        <w:t>考核</w:t>
      </w:r>
      <w:r>
        <w:rPr>
          <w:rStyle w:val="9"/>
          <w:rFonts w:hint="eastAsia" w:ascii="仿宋_GB2312" w:hAnsi="仿宋_GB2312" w:eastAsia="仿宋_GB2312"/>
          <w:sz w:val="32"/>
          <w:szCs w:val="32"/>
        </w:rPr>
        <w:t>招聘教师工作领导小组</w:t>
      </w:r>
    </w:p>
    <w:p>
      <w:pPr>
        <w:tabs>
          <w:tab w:val="left" w:pos="5496"/>
        </w:tabs>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bookmarkStart w:id="0" w:name="_GoBack"/>
      <w:bookmarkEnd w:id="0"/>
      <w:r>
        <w:rPr>
          <w:rFonts w:hint="eastAsia" w:ascii="仿宋_GB2312" w:hAnsi="仿宋_GB2312" w:eastAsia="仿宋_GB2312" w:cs="仿宋_GB2312"/>
          <w:sz w:val="32"/>
          <w:szCs w:val="32"/>
        </w:rPr>
        <w:t>日</w:t>
      </w:r>
    </w:p>
    <w:sectPr>
      <w:headerReference r:id="rId3" w:type="default"/>
      <w:pgSz w:w="11906" w:h="16838"/>
      <w:pgMar w:top="1797" w:right="1587" w:bottom="179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魏碑简体">
    <w:panose1 w:val="03000509000000000000"/>
    <w:charset w:val="86"/>
    <w:family w:val="auto"/>
    <w:pitch w:val="default"/>
    <w:sig w:usb0="00000001" w:usb1="080E0000" w:usb2="00000000" w:usb3="00000000" w:csb0="00040000" w:csb1="00000000"/>
  </w:font>
  <w:font w:name="中國龍新草體">
    <w:panose1 w:val="02010609000101010101"/>
    <w:charset w:val="00"/>
    <w:family w:val="auto"/>
    <w:pitch w:val="default"/>
    <w:sig w:usb0="00000000" w:usb1="00000000" w:usb2="00000000" w:usb3="00000000" w:csb0="00000000" w:csb1="00000000"/>
  </w:font>
  <w:font w:name="中國龍海報體">
    <w:panose1 w:val="02010609000101010101"/>
    <w:charset w:val="00"/>
    <w:family w:val="auto"/>
    <w:pitch w:val="default"/>
    <w:sig w:usb0="00000000" w:usb1="00000000" w:usb2="00000000" w:usb3="00000000" w:csb0="00000000" w:csb1="00000000"/>
  </w:font>
  <w:font w:name="中國龍行書體">
    <w:panose1 w:val="02010609000101010101"/>
    <w:charset w:val="00"/>
    <w:family w:val="auto"/>
    <w:pitch w:val="default"/>
    <w:sig w:usb0="00000000" w:usb1="00000000" w:usb2="00000000" w:usb3="00000000" w:csb0="00000000" w:csb1="00000000"/>
  </w:font>
  <w:font w:name="中國龍顏楷體">
    <w:panose1 w:val="02010609000101010101"/>
    <w:charset w:val="00"/>
    <w:family w:val="auto"/>
    <w:pitch w:val="default"/>
    <w:sig w:usb0="00000000" w:usb1="00000000" w:usb2="00000000" w:usb3="00000000" w:csb0="00000000" w:csb1="00000000"/>
  </w:font>
  <w:font w:name="书体坊郭小语钢笔楷体">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流行体简体">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迷你简中楷">
    <w:panose1 w:val="02010609010101010101"/>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DE7"/>
    <w:rsid w:val="001A6520"/>
    <w:rsid w:val="001D49ED"/>
    <w:rsid w:val="001F60ED"/>
    <w:rsid w:val="006454B4"/>
    <w:rsid w:val="00740131"/>
    <w:rsid w:val="0074526A"/>
    <w:rsid w:val="00815084"/>
    <w:rsid w:val="00890A68"/>
    <w:rsid w:val="009F76E5"/>
    <w:rsid w:val="00B76DE7"/>
    <w:rsid w:val="00C011B2"/>
    <w:rsid w:val="00DA76BF"/>
    <w:rsid w:val="00E60FDA"/>
    <w:rsid w:val="00E641EE"/>
    <w:rsid w:val="00E828A8"/>
    <w:rsid w:val="00EA3C69"/>
    <w:rsid w:val="00F21ABD"/>
    <w:rsid w:val="0746238C"/>
    <w:rsid w:val="07C951DB"/>
    <w:rsid w:val="0AA97BC6"/>
    <w:rsid w:val="0F1945AE"/>
    <w:rsid w:val="0F5B6F09"/>
    <w:rsid w:val="12C4536E"/>
    <w:rsid w:val="13883EFC"/>
    <w:rsid w:val="163B5957"/>
    <w:rsid w:val="177908A6"/>
    <w:rsid w:val="1D0277F4"/>
    <w:rsid w:val="21B02ED3"/>
    <w:rsid w:val="25E60A13"/>
    <w:rsid w:val="30B66D52"/>
    <w:rsid w:val="318E535C"/>
    <w:rsid w:val="326A0A49"/>
    <w:rsid w:val="33C852E8"/>
    <w:rsid w:val="36D92F54"/>
    <w:rsid w:val="3D23739B"/>
    <w:rsid w:val="3F982061"/>
    <w:rsid w:val="4055725C"/>
    <w:rsid w:val="461E3170"/>
    <w:rsid w:val="4B200847"/>
    <w:rsid w:val="4DBC28A3"/>
    <w:rsid w:val="550A5FF7"/>
    <w:rsid w:val="5AAE425F"/>
    <w:rsid w:val="5B943742"/>
    <w:rsid w:val="5D2E0C21"/>
    <w:rsid w:val="5D4A3FAA"/>
    <w:rsid w:val="628237C7"/>
    <w:rsid w:val="68654A00"/>
    <w:rsid w:val="6D4C774B"/>
    <w:rsid w:val="6EB22936"/>
    <w:rsid w:val="70C96AD5"/>
    <w:rsid w:val="7738652C"/>
    <w:rsid w:val="79E27E44"/>
    <w:rsid w:val="7A02200F"/>
    <w:rsid w:val="7A9D0D43"/>
    <w:rsid w:val="7B400947"/>
    <w:rsid w:val="7F9A6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character" w:customStyle="1" w:styleId="7">
    <w:name w:val="页眉 字符"/>
    <w:link w:val="3"/>
    <w:qFormat/>
    <w:uiPriority w:val="0"/>
    <w:rPr>
      <w:rFonts w:ascii="Calibri" w:hAnsi="Calibri" w:eastAsia="宋体" w:cs="黑体"/>
      <w:kern w:val="2"/>
      <w:sz w:val="18"/>
      <w:szCs w:val="18"/>
    </w:rPr>
  </w:style>
  <w:style w:type="character" w:customStyle="1" w:styleId="8">
    <w:name w:val="页脚 字符"/>
    <w:link w:val="2"/>
    <w:qFormat/>
    <w:uiPriority w:val="0"/>
    <w:rPr>
      <w:rFonts w:ascii="Calibri" w:hAnsi="Calibri" w:eastAsia="宋体" w:cs="黑体"/>
      <w:kern w:val="2"/>
      <w:sz w:val="18"/>
      <w:szCs w:val="18"/>
    </w:rPr>
  </w:style>
  <w:style w:type="character" w:customStyle="1" w:styleId="9">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163</Words>
  <Characters>934</Characters>
  <Lines>7</Lines>
  <Paragraphs>2</Paragraphs>
  <TotalTime>0</TotalTime>
  <ScaleCrop>false</ScaleCrop>
  <LinksUpToDate>false</LinksUpToDate>
  <CharactersWithSpaces>1095</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2020-05-13T10:06:00Z</dcterms:created>
  <dc:creator>听海的声音</dc:creator>
  <cp:lastModifiedBy>Administrator</cp:lastModifiedBy>
  <cp:lastPrinted>2020-05-30T09:15:00Z</cp:lastPrinted>
  <dcterms:modified xsi:type="dcterms:W3CDTF">2020-07-24T04:17:32Z</dcterms:modified>
  <dc:title>笔试防疫指南</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y fmtid="{D5CDD505-2E9C-101B-9397-08002B2CF9AE}" pid="3" name="_DocHome">
    <vt:r8>-2094434265</vt:r8>
  </property>
</Properties>
</file>