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3D8" w:rsidRDefault="001623D8">
      <w:pPr>
        <w:spacing w:line="36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龙文区</w:t>
      </w:r>
      <w:r w:rsidR="00B726D4">
        <w:rPr>
          <w:rFonts w:ascii="宋体" w:hAnsi="宋体" w:hint="eastAsia"/>
          <w:b/>
          <w:sz w:val="44"/>
          <w:szCs w:val="44"/>
        </w:rPr>
        <w:t>“银发教学计划”劳务合同</w:t>
      </w:r>
    </w:p>
    <w:p w:rsidR="000F0326" w:rsidRDefault="00B726D4">
      <w:pPr>
        <w:spacing w:line="360" w:lineRule="auto"/>
        <w:jc w:val="center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 w:val="44"/>
          <w:szCs w:val="44"/>
        </w:rPr>
        <w:t>（参考范本）</w:t>
      </w:r>
    </w:p>
    <w:p w:rsidR="000F0326" w:rsidRDefault="000F0326">
      <w:pPr>
        <w:spacing w:line="560" w:lineRule="exact"/>
        <w:rPr>
          <w:rFonts w:ascii="仿宋_GB2312" w:eastAsia="仿宋_GB2312" w:hAnsi="宋体"/>
          <w:sz w:val="32"/>
          <w:szCs w:val="32"/>
        </w:rPr>
      </w:pPr>
    </w:p>
    <w:p w:rsidR="000F0326" w:rsidRDefault="00B726D4">
      <w:pPr>
        <w:spacing w:line="56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甲 方（聘用学校）： </w:t>
      </w:r>
    </w:p>
    <w:p w:rsidR="000F0326" w:rsidRDefault="00B726D4" w:rsidP="001623D8">
      <w:pPr>
        <w:spacing w:afterLines="50" w:after="156" w:line="560" w:lineRule="exact"/>
        <w:ind w:left="1280" w:hangingChars="400" w:hanging="128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住所地：</w:t>
      </w:r>
    </w:p>
    <w:p w:rsidR="000F0326" w:rsidRDefault="00B726D4" w:rsidP="001623D8">
      <w:pPr>
        <w:spacing w:afterLines="50" w:after="156" w:line="560" w:lineRule="exact"/>
        <w:ind w:left="1280" w:hangingChars="400" w:hanging="1280"/>
        <w:rPr>
          <w:rFonts w:ascii="仿宋_GB2312" w:eastAsia="仿宋_GB2312" w:hAnsi="宋体"/>
          <w:sz w:val="32"/>
          <w:szCs w:val="32"/>
          <w:u w:val="single"/>
        </w:rPr>
      </w:pPr>
      <w:r>
        <w:rPr>
          <w:rFonts w:ascii="仿宋_GB2312" w:eastAsia="仿宋_GB2312" w:hAnsi="宋体" w:hint="eastAsia"/>
          <w:sz w:val="32"/>
          <w:szCs w:val="32"/>
        </w:rPr>
        <w:t>法定代表人：                 联系电话：</w:t>
      </w:r>
    </w:p>
    <w:p w:rsidR="000F0326" w:rsidRDefault="00B726D4">
      <w:pPr>
        <w:spacing w:line="56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电子邮箱：</w:t>
      </w:r>
    </w:p>
    <w:p w:rsidR="000F0326" w:rsidRDefault="00B726D4">
      <w:pPr>
        <w:spacing w:line="56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乙方（“银发教师”）：          性别：</w:t>
      </w:r>
    </w:p>
    <w:p w:rsidR="000F0326" w:rsidRDefault="00B726D4">
      <w:pPr>
        <w:spacing w:line="56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身份证号码：</w:t>
      </w:r>
    </w:p>
    <w:p w:rsidR="000F0326" w:rsidRDefault="00B726D4">
      <w:pPr>
        <w:spacing w:line="56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户籍地：</w:t>
      </w:r>
    </w:p>
    <w:p w:rsidR="000F0326" w:rsidRDefault="00B726D4">
      <w:pPr>
        <w:spacing w:line="56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住所地：</w:t>
      </w:r>
    </w:p>
    <w:p w:rsidR="000F0326" w:rsidRDefault="00B726D4">
      <w:pPr>
        <w:spacing w:line="56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联系电话：</w:t>
      </w:r>
    </w:p>
    <w:p w:rsidR="000F0326" w:rsidRDefault="00B726D4">
      <w:pPr>
        <w:spacing w:line="560" w:lineRule="exact"/>
        <w:rPr>
          <w:rFonts w:ascii="仿宋_GB2312" w:eastAsia="仿宋_GB2312" w:hAnsi="宋体"/>
          <w:sz w:val="32"/>
          <w:szCs w:val="32"/>
          <w:u w:val="single"/>
        </w:rPr>
      </w:pPr>
      <w:r>
        <w:rPr>
          <w:rFonts w:ascii="仿宋_GB2312" w:eastAsia="仿宋_GB2312" w:hAnsi="宋体" w:hint="eastAsia"/>
          <w:sz w:val="32"/>
          <w:szCs w:val="32"/>
        </w:rPr>
        <w:t>电子邮箱：</w:t>
      </w:r>
    </w:p>
    <w:p w:rsidR="000F0326" w:rsidRDefault="000F032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0F0326" w:rsidRDefault="0089625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</w:t>
      </w:r>
      <w:r w:rsidR="00B726D4">
        <w:rPr>
          <w:rFonts w:ascii="仿宋_GB2312" w:eastAsia="仿宋_GB2312" w:hint="eastAsia"/>
          <w:sz w:val="32"/>
          <w:szCs w:val="32"/>
        </w:rPr>
        <w:t>加强教师队伍建设，充分利用退休教师优质资源，提高教育质量，甲乙双方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根据龙文区教育局、龙文区财政局、龙文区人力资源和社会保障局联合下发的</w:t>
      </w:r>
      <w:r w:rsidRPr="001623D8">
        <w:rPr>
          <w:rFonts w:ascii="仿宋_GB2312" w:eastAsia="仿宋_GB2312" w:hint="eastAsia"/>
          <w:sz w:val="32"/>
          <w:szCs w:val="32"/>
        </w:rPr>
        <w:t>《关于印发漳州市龙文区银发教学计划实施意见的通知》(漳龙文教〔2019〕62号)</w:t>
      </w:r>
      <w:r>
        <w:rPr>
          <w:rFonts w:ascii="仿宋_GB2312" w:eastAsia="仿宋_GB2312" w:hint="eastAsia"/>
          <w:sz w:val="32"/>
          <w:szCs w:val="32"/>
        </w:rPr>
        <w:t>文件精神</w:t>
      </w:r>
      <w:r w:rsidR="00B726D4">
        <w:rPr>
          <w:rFonts w:ascii="仿宋_GB2312" w:eastAsia="仿宋_GB2312" w:hint="eastAsia"/>
          <w:sz w:val="32"/>
          <w:szCs w:val="32"/>
        </w:rPr>
        <w:t>及《中华人民共和国民法总则》、《中华人民共和国合同法》等有关规定，甲乙双方经平等协商一致，自愿签订本劳务合同，共同遵守本合同所列条款。</w:t>
      </w:r>
    </w:p>
    <w:p w:rsidR="000F0326" w:rsidRDefault="00B726D4">
      <w:pPr>
        <w:adjustRightInd w:val="0"/>
        <w:snapToGrid w:val="0"/>
        <w:spacing w:line="560" w:lineRule="exact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第一条 聘用期限</w:t>
      </w:r>
    </w:p>
    <w:p w:rsidR="000F0326" w:rsidRDefault="00B726D4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聘用期限为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月，自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日起至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日止。</w:t>
      </w:r>
    </w:p>
    <w:p w:rsidR="000F0326" w:rsidRDefault="00B726D4">
      <w:pPr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lastRenderedPageBreak/>
        <w:t>乙方服务期间不涉及个人现有身份、职称、社保、退休待遇、户籍等的变更。甲方不承担乙方的职称评定、社保缴交等事项。</w:t>
      </w:r>
    </w:p>
    <w:p w:rsidR="000F0326" w:rsidRDefault="00B726D4">
      <w:pPr>
        <w:spacing w:line="56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第二条 聘用岗位、地点及服务方式</w:t>
      </w:r>
    </w:p>
    <w:p w:rsidR="000F0326" w:rsidRDefault="00B726D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甲方聘用乙方从事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int="eastAsia"/>
          <w:sz w:val="32"/>
          <w:szCs w:val="32"/>
        </w:rPr>
        <w:t>岗位，工作地点为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</w:t>
      </w:r>
      <w:r>
        <w:rPr>
          <w:rFonts w:ascii="仿宋_GB2312" w:eastAsia="仿宋_GB2312" w:hint="eastAsia"/>
          <w:sz w:val="32"/>
          <w:szCs w:val="32"/>
        </w:rPr>
        <w:t>，甲方有权根据实际教学需求调整乙方工作地点。乙方的具体服务方式为：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        </w:t>
      </w:r>
    </w:p>
    <w:p w:rsidR="000F0326" w:rsidRDefault="00B726D4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0F0326" w:rsidRDefault="00B726D4">
      <w:pPr>
        <w:adjustRightInd w:val="0"/>
        <w:snapToGrid w:val="0"/>
        <w:spacing w:line="560" w:lineRule="exact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第三条 劳务报酬</w:t>
      </w:r>
    </w:p>
    <w:p w:rsidR="000F0326" w:rsidRDefault="00B726D4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乙方劳务报酬为税后每月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>元，甲方的支付时间为：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int="eastAsia"/>
          <w:sz w:val="32"/>
          <w:szCs w:val="32"/>
        </w:rPr>
        <w:t>。每学年支付不超过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个月。</w:t>
      </w:r>
    </w:p>
    <w:p w:rsidR="000F0326" w:rsidRDefault="00B726D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乙方因教学工作需要并受甲方安排发生的办公、交通差旅、会议、培训等费用，可参照甲方在职教师有关经费开支标准列支。</w:t>
      </w:r>
    </w:p>
    <w:p w:rsidR="000F0326" w:rsidRDefault="00B726D4">
      <w:pPr>
        <w:adjustRightInd w:val="0"/>
        <w:snapToGrid w:val="0"/>
        <w:spacing w:line="560" w:lineRule="exact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第四条 甲方权利义务</w:t>
      </w:r>
    </w:p>
    <w:p w:rsidR="000F0326" w:rsidRDefault="00B726D4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1、甲方应向乙方提供符合规定的办公条件，提供符合劳动法要求的工作环境；</w:t>
      </w:r>
    </w:p>
    <w:p w:rsidR="000F0326" w:rsidRDefault="00B726D4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2、甲方有权要求乙方提供其符合</w:t>
      </w:r>
      <w:r w:rsidR="001623D8" w:rsidRPr="001623D8">
        <w:rPr>
          <w:rFonts w:ascii="仿宋_GB2312" w:eastAsia="仿宋_GB2312" w:hint="eastAsia"/>
          <w:sz w:val="32"/>
          <w:szCs w:val="32"/>
        </w:rPr>
        <w:t>《关于印发漳州市龙文区银发教学计划实施意见的通知》(漳龙文教〔2019〕62号)</w:t>
      </w:r>
      <w:r>
        <w:rPr>
          <w:rFonts w:ascii="仿宋_GB2312" w:eastAsia="仿宋_GB2312" w:hint="eastAsia"/>
          <w:sz w:val="32"/>
          <w:szCs w:val="32"/>
        </w:rPr>
        <w:t>规定的证明材料；</w:t>
      </w:r>
    </w:p>
    <w:p w:rsidR="000F0326" w:rsidRDefault="00B726D4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、甲方应根据需要对乙方进行业务技术等方面的教育和培训。</w:t>
      </w:r>
    </w:p>
    <w:p w:rsidR="000F0326" w:rsidRDefault="00B726D4">
      <w:pPr>
        <w:spacing w:line="56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第五条 乙方权利义务</w:t>
      </w:r>
    </w:p>
    <w:p w:rsidR="000F0326" w:rsidRDefault="00B726D4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lastRenderedPageBreak/>
        <w:t>1、乙方应自觉服从甲方各项工作安排及内部管理制度，并遵守甲方制定的“银发教师”考核管理制度；</w:t>
      </w:r>
    </w:p>
    <w:p w:rsidR="000F0326" w:rsidRDefault="00B726D4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、乙方应按照“需求为本、发挥专长”的原则，根据甲方需求和自身专业特长开展以课堂教学为主、适当兼顾指导教学的教学活动，发挥示范和辐射作用，缓解学校优秀师资力量不足等矛盾，带动提升学校教育教学和管理水平；</w:t>
      </w:r>
    </w:p>
    <w:p w:rsidR="000F0326" w:rsidRDefault="00B726D4">
      <w:pPr>
        <w:pStyle w:val="a4"/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乙方因事或生病需要请假，若请假天数少于30天的，由甲方按照学校管理制度审核，并妥善安排教学,甲方应按照实际教学工作量支付相应报酬；若请假天数超过30天的，甲方应提前15天以书面形式报甲方审批。乙方请假期间，甲方无需按本合同约定向乙方支付相应报酬，待乙方经甲方同意返回工作后，甲方继续按本合同的约定履行相关权利义务。乙方未按本条约定请假的，视为旷工。</w:t>
      </w:r>
    </w:p>
    <w:p w:rsidR="000F0326" w:rsidRDefault="00B726D4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4、乙方应积极参加甲方组织的培训，为甲方提供优质的教学服务。</w:t>
      </w:r>
    </w:p>
    <w:p w:rsidR="000F0326" w:rsidRDefault="00B726D4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、乙方应提供受聘前近</w:t>
      </w:r>
      <w:r>
        <w:rPr>
          <w:rFonts w:ascii="仿宋_GB2312" w:eastAsia="仿宋_GB2312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个月的体检报告。若乙方健康状况发生变化，无法继续履行本合同，应提前30天以书面形式通知甲方；确因突发性原因无法提前30天通知甲方的，应向甲方提供二级甲等以上医院出具的证明材料。</w:t>
      </w:r>
    </w:p>
    <w:p w:rsidR="000F0326" w:rsidRDefault="00B726D4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6、乙方只能受聘于本合同约定的岗位或按甲方要求调整的岗位，不得同时在多个学校兼职受聘。</w:t>
      </w:r>
    </w:p>
    <w:p w:rsidR="000F0326" w:rsidRDefault="00B726D4">
      <w:pPr>
        <w:adjustRightInd w:val="0"/>
        <w:snapToGrid w:val="0"/>
        <w:spacing w:line="560" w:lineRule="exact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第六条 合同的终止和解除</w:t>
      </w:r>
    </w:p>
    <w:p w:rsidR="000F0326" w:rsidRDefault="00B726D4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1、甲、乙双方协商一致，终止或解除本合同；</w:t>
      </w:r>
    </w:p>
    <w:p w:rsidR="000F0326" w:rsidRDefault="00B726D4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2、出现以下情况的，本合同终止或解除：</w:t>
      </w:r>
    </w:p>
    <w:p w:rsidR="000F0326" w:rsidRDefault="00B726D4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（1）约定的服务期满，本合同即行终止；</w:t>
      </w:r>
    </w:p>
    <w:p w:rsidR="000F0326" w:rsidRDefault="00B726D4">
      <w:pPr>
        <w:tabs>
          <w:tab w:val="left" w:pos="1200"/>
        </w:tabs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（2）省、市或国家有关部门出台政策，导致合同无法继续履行的，双方应当解除本合同；</w:t>
      </w:r>
    </w:p>
    <w:p w:rsidR="000F0326" w:rsidRDefault="00B726D4">
      <w:pPr>
        <w:tabs>
          <w:tab w:val="left" w:pos="1200"/>
        </w:tabs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3、乙方如有下列情形之一的，甲方有权单方解除本合同：</w:t>
      </w:r>
    </w:p>
    <w:p w:rsidR="000F0326" w:rsidRDefault="00B726D4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（1）不能胜任甲方安排的工作，经调整岗位后仍无法胜任的；</w:t>
      </w:r>
    </w:p>
    <w:p w:rsidR="000F0326" w:rsidRDefault="00B726D4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（2）不服从甲方的调岗及工作安排的；</w:t>
      </w:r>
    </w:p>
    <w:p w:rsidR="000F0326" w:rsidRDefault="00B726D4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（3）经考核不合格的；</w:t>
      </w:r>
    </w:p>
    <w:p w:rsidR="000F0326" w:rsidRDefault="00B726D4">
      <w:pPr>
        <w:tabs>
          <w:tab w:val="left" w:pos="1200"/>
        </w:tabs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）严重违反甲方内部管理制度、</w:t>
      </w:r>
      <w:r>
        <w:rPr>
          <w:rFonts w:ascii="仿宋_GB2312" w:eastAsia="仿宋_GB2312" w:hAnsi="宋体" w:hint="eastAsia"/>
          <w:sz w:val="32"/>
          <w:szCs w:val="32"/>
        </w:rPr>
        <w:t>“银发教师”考核管理制度或未按合同的约定履行义务</w:t>
      </w:r>
      <w:r>
        <w:rPr>
          <w:rFonts w:ascii="仿宋_GB2312" w:eastAsia="仿宋_GB2312" w:hint="eastAsia"/>
          <w:sz w:val="32"/>
          <w:szCs w:val="32"/>
        </w:rPr>
        <w:t>的；</w:t>
      </w:r>
    </w:p>
    <w:p w:rsidR="000F0326" w:rsidRDefault="00B726D4">
      <w:pPr>
        <w:tabs>
          <w:tab w:val="left" w:pos="1200"/>
        </w:tabs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（5）发生教师资格被吊销、注销等不再具备教学资质的情形；</w:t>
      </w:r>
    </w:p>
    <w:p w:rsidR="000F0326" w:rsidRDefault="00B726D4">
      <w:pPr>
        <w:tabs>
          <w:tab w:val="left" w:pos="1200"/>
        </w:tabs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）严重失职、营私舞弊，给甲方利益造成重大损害的；</w:t>
      </w:r>
    </w:p>
    <w:p w:rsidR="000F0326" w:rsidRDefault="00B726D4">
      <w:pPr>
        <w:tabs>
          <w:tab w:val="left" w:pos="1200"/>
        </w:tabs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）被依法追究刑事责任的；</w:t>
      </w:r>
    </w:p>
    <w:p w:rsidR="000F0326" w:rsidRDefault="00B726D4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）被查实向甲方提供虚假个人资料、相关证明，被发现或证明不符合甲方聘用条件和要求的；</w:t>
      </w:r>
    </w:p>
    <w:p w:rsidR="000F0326" w:rsidRDefault="00B726D4">
      <w:pPr>
        <w:tabs>
          <w:tab w:val="left" w:pos="1200"/>
        </w:tabs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）向甲方隐瞒重大疾病史及其他重要信息的；</w:t>
      </w:r>
    </w:p>
    <w:p w:rsidR="000F0326" w:rsidRDefault="00B726D4">
      <w:pPr>
        <w:tabs>
          <w:tab w:val="left" w:pos="1200"/>
        </w:tabs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（10）因乙方出现身体等原因不适合继续教学的；</w:t>
      </w:r>
    </w:p>
    <w:p w:rsidR="000F0326" w:rsidRDefault="00B726D4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1）因乙方个人原因对甲方工作造成严重影响的其他情形。</w:t>
      </w:r>
    </w:p>
    <w:p w:rsidR="000F0326" w:rsidRDefault="00B726D4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4、甲方有下列情形之一的，乙方有权单方解除本合同：</w:t>
      </w:r>
    </w:p>
    <w:p w:rsidR="000F0326" w:rsidRDefault="00B726D4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（1）未及时足额支付劳务报酬的，但有特殊情况的除</w:t>
      </w:r>
      <w:r>
        <w:rPr>
          <w:rFonts w:ascii="仿宋_GB2312" w:eastAsia="仿宋_GB2312" w:hint="eastAsia"/>
          <w:sz w:val="32"/>
          <w:szCs w:val="32"/>
        </w:rPr>
        <w:lastRenderedPageBreak/>
        <w:t>外；</w:t>
      </w:r>
    </w:p>
    <w:p w:rsidR="000F0326" w:rsidRDefault="00B726D4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（2）甲方以暴力、威胁或非法限制人身自由的手段强迫乙方工作的。</w:t>
      </w:r>
    </w:p>
    <w:p w:rsidR="000F0326" w:rsidRDefault="00B726D4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、基于以上任何原因使合同终止或解除后，甲方均无需向乙方支付任何经济补偿；乙方应在5个工作日内将有关工作或者物品向甲方移交完毕，并附书面说明，如因乙方怠于移交给甲方造成损失的，乙方应予赔偿。</w:t>
      </w:r>
    </w:p>
    <w:p w:rsidR="000F0326" w:rsidRDefault="00B726D4">
      <w:pPr>
        <w:spacing w:line="56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第七条 伤病及意外伤害事件</w:t>
      </w:r>
    </w:p>
    <w:p w:rsidR="000F0326" w:rsidRDefault="00B726D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1、乙方因工作原因、因病因伤发生的医疗费用，甲方不承担相应费用，乙方应按原有社保关系办理。</w:t>
      </w:r>
    </w:p>
    <w:p w:rsidR="000F0326" w:rsidRDefault="00B726D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2、甲方应按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元/年的标准为乙方购买意外伤害保险。鉴于双方不属于劳动合同关系，且甲方无需为乙方缴交社保，乙方不得向甲方主张任何工伤赔偿。若乙方在提供劳务过程中遭受意外伤害，则根据保险公司相关规定办理，甲方仅根据保险合同协助办理理赔及提供其他必要协助，但甲方不承担乙方遭受意外伤害的责任及相关费用的赔偿、补偿。</w:t>
      </w:r>
    </w:p>
    <w:p w:rsidR="000F0326" w:rsidRDefault="00B726D4">
      <w:pPr>
        <w:spacing w:line="560" w:lineRule="exact"/>
        <w:ind w:left="1"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第八条 其他医疗费用</w:t>
      </w:r>
    </w:p>
    <w:p w:rsidR="000F0326" w:rsidRDefault="00B726D4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合同履行期间，乙方患病或遭受非提供劳务过程中的意外伤害的，符合医保有关规定的，按照医保有关规定执行；不符合医保规定的，乙方自行负担；甲方不承担乙方治疗期间的相关费用，包括但不限于：医药费、停工留薪期工资、医疗补助费等。</w:t>
      </w:r>
    </w:p>
    <w:p w:rsidR="000F0326" w:rsidRDefault="00B726D4">
      <w:pPr>
        <w:spacing w:line="560" w:lineRule="exact"/>
        <w:ind w:left="1" w:firstLineChars="200" w:firstLine="643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第九条 其他约定事项</w:t>
      </w:r>
    </w:p>
    <w:p w:rsidR="000F0326" w:rsidRDefault="00B726D4">
      <w:pPr>
        <w:spacing w:line="560" w:lineRule="exact"/>
        <w:ind w:left="1" w:firstLineChars="200" w:firstLine="640"/>
        <w:rPr>
          <w:rFonts w:ascii="仿宋_GB2312" w:eastAsia="仿宋_GB2312" w:hAnsi="宋体"/>
          <w:sz w:val="32"/>
          <w:szCs w:val="32"/>
          <w:u w:val="single"/>
        </w:rPr>
      </w:pP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                                     </w:t>
      </w:r>
    </w:p>
    <w:p w:rsidR="000F0326" w:rsidRDefault="00B726D4">
      <w:pPr>
        <w:spacing w:line="560" w:lineRule="exact"/>
        <w:ind w:left="1" w:hanging="1"/>
        <w:rPr>
          <w:rFonts w:ascii="仿宋_GB2312" w:eastAsia="仿宋_GB2312" w:hAnsi="宋体"/>
          <w:sz w:val="32"/>
          <w:szCs w:val="32"/>
          <w:u w:val="single"/>
        </w:rPr>
      </w:pPr>
      <w:r>
        <w:rPr>
          <w:rFonts w:ascii="仿宋_GB2312" w:eastAsia="仿宋_GB2312" w:hAnsi="宋体" w:hint="eastAsia"/>
          <w:sz w:val="32"/>
          <w:szCs w:val="32"/>
          <w:u w:val="single"/>
        </w:rPr>
        <w:lastRenderedPageBreak/>
        <w:t xml:space="preserve">                                                    </w:t>
      </w:r>
    </w:p>
    <w:p w:rsidR="000F0326" w:rsidRDefault="00B726D4">
      <w:pPr>
        <w:spacing w:line="560" w:lineRule="exact"/>
        <w:ind w:left="1" w:hanging="1"/>
        <w:rPr>
          <w:rFonts w:ascii="仿宋_GB2312" w:eastAsia="仿宋_GB2312" w:hAnsi="宋体"/>
          <w:sz w:val="32"/>
          <w:szCs w:val="32"/>
          <w:u w:val="single"/>
        </w:rPr>
      </w:pPr>
      <w:r>
        <w:rPr>
          <w:rFonts w:ascii="仿宋_GB2312" w:eastAsia="仿宋_GB2312" w:hAnsi="宋体" w:hint="eastAsia"/>
          <w:sz w:val="32"/>
          <w:szCs w:val="32"/>
          <w:u w:val="single"/>
        </w:rPr>
        <w:t xml:space="preserve">                                                    </w:t>
      </w:r>
    </w:p>
    <w:p w:rsidR="000F0326" w:rsidRDefault="00B726D4">
      <w:pPr>
        <w:spacing w:line="560" w:lineRule="exact"/>
        <w:ind w:left="1" w:firstLineChars="200" w:firstLine="643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第十条 纠纷处理方式</w:t>
      </w:r>
    </w:p>
    <w:p w:rsidR="000F0326" w:rsidRDefault="00B726D4">
      <w:pPr>
        <w:spacing w:line="560" w:lineRule="exact"/>
        <w:ind w:left="1"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甲、乙任何一方的违约行为致使本合同无法履行的，应协商解决，或提请上级主管部门调解；调解不成的，任何一方可向甲方所在地有管辖权的人民法院提起诉讼。</w:t>
      </w:r>
    </w:p>
    <w:p w:rsidR="000F0326" w:rsidRDefault="00B726D4">
      <w:pPr>
        <w:spacing w:line="560" w:lineRule="exact"/>
        <w:ind w:left="1"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第十一条 其他</w:t>
      </w:r>
    </w:p>
    <w:p w:rsidR="000F0326" w:rsidRDefault="00B726D4">
      <w:pPr>
        <w:spacing w:line="560" w:lineRule="exact"/>
        <w:ind w:left="1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本合同一式两份，由双方签字盖章后生效，并应根据甲方所属教育行政主管部门要求办理备案。甲乙双方各执一份，具有同等法律效力。</w:t>
      </w:r>
    </w:p>
    <w:p w:rsidR="000F0326" w:rsidRDefault="00B726D4">
      <w:pPr>
        <w:spacing w:line="560" w:lineRule="exact"/>
        <w:ind w:left="1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（以下无正文）</w:t>
      </w:r>
    </w:p>
    <w:p w:rsidR="000F0326" w:rsidRDefault="000F0326">
      <w:pPr>
        <w:spacing w:line="560" w:lineRule="exact"/>
        <w:ind w:left="1" w:firstLineChars="200" w:firstLine="640"/>
        <w:rPr>
          <w:rFonts w:ascii="仿宋_GB2312" w:eastAsia="仿宋_GB2312"/>
          <w:sz w:val="32"/>
          <w:szCs w:val="32"/>
        </w:rPr>
      </w:pPr>
    </w:p>
    <w:p w:rsidR="000F0326" w:rsidRDefault="000F0326">
      <w:pPr>
        <w:spacing w:line="560" w:lineRule="exact"/>
        <w:ind w:left="1" w:firstLineChars="200" w:firstLine="640"/>
        <w:rPr>
          <w:rFonts w:ascii="仿宋_GB2312" w:eastAsia="仿宋_GB2312"/>
          <w:sz w:val="32"/>
          <w:szCs w:val="32"/>
        </w:rPr>
      </w:pPr>
    </w:p>
    <w:p w:rsidR="000F0326" w:rsidRDefault="00B726D4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甲方（公章）                  乙方（签章）</w:t>
      </w:r>
    </w:p>
    <w:p w:rsidR="000F0326" w:rsidRDefault="00B726D4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日期：   年   月    日        日期：   年    月   日</w:t>
      </w:r>
    </w:p>
    <w:p w:rsidR="000F0326" w:rsidRDefault="00B726D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合同签订地：</w:t>
      </w:r>
    </w:p>
    <w:sectPr w:rsidR="000F0326">
      <w:footerReference w:type="default" r:id="rId9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4B30" w:rsidRDefault="002F4B30">
      <w:r>
        <w:separator/>
      </w:r>
    </w:p>
  </w:endnote>
  <w:endnote w:type="continuationSeparator" w:id="0">
    <w:p w:rsidR="002F4B30" w:rsidRDefault="002F4B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182986"/>
    </w:sdtPr>
    <w:sdtEndPr/>
    <w:sdtContent>
      <w:p w:rsidR="000F0326" w:rsidRDefault="00B726D4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9625B" w:rsidRPr="0089625B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0F0326" w:rsidRDefault="000F032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4B30" w:rsidRDefault="002F4B30">
      <w:r>
        <w:separator/>
      </w:r>
    </w:p>
  </w:footnote>
  <w:footnote w:type="continuationSeparator" w:id="0">
    <w:p w:rsidR="002F4B30" w:rsidRDefault="002F4B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D514E"/>
    <w:rsid w:val="00045EB0"/>
    <w:rsid w:val="00080E7E"/>
    <w:rsid w:val="000A39CB"/>
    <w:rsid w:val="000A3D76"/>
    <w:rsid w:val="000A4CF6"/>
    <w:rsid w:val="000E544E"/>
    <w:rsid w:val="000F0326"/>
    <w:rsid w:val="00104384"/>
    <w:rsid w:val="0011195A"/>
    <w:rsid w:val="00122842"/>
    <w:rsid w:val="00131C6D"/>
    <w:rsid w:val="001623D8"/>
    <w:rsid w:val="00184AC3"/>
    <w:rsid w:val="001C4053"/>
    <w:rsid w:val="001D15EE"/>
    <w:rsid w:val="001F254C"/>
    <w:rsid w:val="001F64C4"/>
    <w:rsid w:val="0024457F"/>
    <w:rsid w:val="002473AE"/>
    <w:rsid w:val="002573E5"/>
    <w:rsid w:val="00260B5E"/>
    <w:rsid w:val="00284A9F"/>
    <w:rsid w:val="00292E03"/>
    <w:rsid w:val="002C3643"/>
    <w:rsid w:val="002D7FA8"/>
    <w:rsid w:val="002F4394"/>
    <w:rsid w:val="002F4B30"/>
    <w:rsid w:val="00302F2B"/>
    <w:rsid w:val="0034020D"/>
    <w:rsid w:val="00346BCF"/>
    <w:rsid w:val="00362D6F"/>
    <w:rsid w:val="003666F1"/>
    <w:rsid w:val="0037375F"/>
    <w:rsid w:val="0038069E"/>
    <w:rsid w:val="003A3BA8"/>
    <w:rsid w:val="003B5046"/>
    <w:rsid w:val="003B5EF2"/>
    <w:rsid w:val="003D514E"/>
    <w:rsid w:val="003E6423"/>
    <w:rsid w:val="003F150D"/>
    <w:rsid w:val="00431D5C"/>
    <w:rsid w:val="004547A9"/>
    <w:rsid w:val="004766C3"/>
    <w:rsid w:val="00495CF3"/>
    <w:rsid w:val="004A194A"/>
    <w:rsid w:val="004B5590"/>
    <w:rsid w:val="004D3398"/>
    <w:rsid w:val="004D6516"/>
    <w:rsid w:val="004E1BF1"/>
    <w:rsid w:val="004F5EC9"/>
    <w:rsid w:val="00507227"/>
    <w:rsid w:val="005178F0"/>
    <w:rsid w:val="005464A6"/>
    <w:rsid w:val="00553CF3"/>
    <w:rsid w:val="0055696D"/>
    <w:rsid w:val="00565BFB"/>
    <w:rsid w:val="00574FAF"/>
    <w:rsid w:val="00592343"/>
    <w:rsid w:val="00595F7A"/>
    <w:rsid w:val="0059615A"/>
    <w:rsid w:val="005A4764"/>
    <w:rsid w:val="005B3C5F"/>
    <w:rsid w:val="005B414D"/>
    <w:rsid w:val="005B699E"/>
    <w:rsid w:val="005B75F6"/>
    <w:rsid w:val="005C3A40"/>
    <w:rsid w:val="005D3096"/>
    <w:rsid w:val="005D6D7C"/>
    <w:rsid w:val="005F1AD3"/>
    <w:rsid w:val="0060619A"/>
    <w:rsid w:val="00615C3F"/>
    <w:rsid w:val="00621D22"/>
    <w:rsid w:val="00650976"/>
    <w:rsid w:val="006510A5"/>
    <w:rsid w:val="006562D7"/>
    <w:rsid w:val="00665A2F"/>
    <w:rsid w:val="00670143"/>
    <w:rsid w:val="0069210C"/>
    <w:rsid w:val="006C0673"/>
    <w:rsid w:val="006F0661"/>
    <w:rsid w:val="006F663B"/>
    <w:rsid w:val="007139A8"/>
    <w:rsid w:val="0073284C"/>
    <w:rsid w:val="00762F17"/>
    <w:rsid w:val="00781E8B"/>
    <w:rsid w:val="007D5BB1"/>
    <w:rsid w:val="007D7DD0"/>
    <w:rsid w:val="0080078F"/>
    <w:rsid w:val="0081197D"/>
    <w:rsid w:val="0084422D"/>
    <w:rsid w:val="0087762A"/>
    <w:rsid w:val="00890876"/>
    <w:rsid w:val="00893ADA"/>
    <w:rsid w:val="00894206"/>
    <w:rsid w:val="0089494B"/>
    <w:rsid w:val="0089625B"/>
    <w:rsid w:val="008B0320"/>
    <w:rsid w:val="008C0B1D"/>
    <w:rsid w:val="008D539B"/>
    <w:rsid w:val="008E7B52"/>
    <w:rsid w:val="008F00B2"/>
    <w:rsid w:val="00900097"/>
    <w:rsid w:val="00912DA8"/>
    <w:rsid w:val="0093655C"/>
    <w:rsid w:val="00956805"/>
    <w:rsid w:val="0096607B"/>
    <w:rsid w:val="0098692A"/>
    <w:rsid w:val="009877D3"/>
    <w:rsid w:val="009A2272"/>
    <w:rsid w:val="009A2706"/>
    <w:rsid w:val="009A54DE"/>
    <w:rsid w:val="009B4191"/>
    <w:rsid w:val="009C779B"/>
    <w:rsid w:val="009D3D60"/>
    <w:rsid w:val="00A052AE"/>
    <w:rsid w:val="00A1340F"/>
    <w:rsid w:val="00A15786"/>
    <w:rsid w:val="00A330F1"/>
    <w:rsid w:val="00A436D1"/>
    <w:rsid w:val="00A542EB"/>
    <w:rsid w:val="00A549AB"/>
    <w:rsid w:val="00A61EE4"/>
    <w:rsid w:val="00A65F9C"/>
    <w:rsid w:val="00A66845"/>
    <w:rsid w:val="00A7004B"/>
    <w:rsid w:val="00A72FC1"/>
    <w:rsid w:val="00A77C84"/>
    <w:rsid w:val="00A80570"/>
    <w:rsid w:val="00AB583F"/>
    <w:rsid w:val="00AC4D60"/>
    <w:rsid w:val="00AD41E9"/>
    <w:rsid w:val="00AD642E"/>
    <w:rsid w:val="00AE1B8A"/>
    <w:rsid w:val="00B15377"/>
    <w:rsid w:val="00B55C9E"/>
    <w:rsid w:val="00B726D4"/>
    <w:rsid w:val="00B82852"/>
    <w:rsid w:val="00BE6B63"/>
    <w:rsid w:val="00BF012C"/>
    <w:rsid w:val="00C0217C"/>
    <w:rsid w:val="00C03A01"/>
    <w:rsid w:val="00C3213A"/>
    <w:rsid w:val="00C32E43"/>
    <w:rsid w:val="00C37096"/>
    <w:rsid w:val="00C42EEF"/>
    <w:rsid w:val="00C473F0"/>
    <w:rsid w:val="00C5764A"/>
    <w:rsid w:val="00C72FB6"/>
    <w:rsid w:val="00C86B7E"/>
    <w:rsid w:val="00CA5A05"/>
    <w:rsid w:val="00CA6E9E"/>
    <w:rsid w:val="00CB77A6"/>
    <w:rsid w:val="00CF4CE2"/>
    <w:rsid w:val="00D17EA7"/>
    <w:rsid w:val="00D27CE1"/>
    <w:rsid w:val="00D307A8"/>
    <w:rsid w:val="00D67933"/>
    <w:rsid w:val="00D721D6"/>
    <w:rsid w:val="00D736BD"/>
    <w:rsid w:val="00DA5714"/>
    <w:rsid w:val="00DB1B2E"/>
    <w:rsid w:val="00DB46FE"/>
    <w:rsid w:val="00DC3CD4"/>
    <w:rsid w:val="00DC4015"/>
    <w:rsid w:val="00DD09D5"/>
    <w:rsid w:val="00DD39C1"/>
    <w:rsid w:val="00DE5DFA"/>
    <w:rsid w:val="00E0692C"/>
    <w:rsid w:val="00E06A5D"/>
    <w:rsid w:val="00E10AEB"/>
    <w:rsid w:val="00E24706"/>
    <w:rsid w:val="00E35BDA"/>
    <w:rsid w:val="00E4556F"/>
    <w:rsid w:val="00E45848"/>
    <w:rsid w:val="00E56932"/>
    <w:rsid w:val="00E62EBC"/>
    <w:rsid w:val="00E7516F"/>
    <w:rsid w:val="00E903ED"/>
    <w:rsid w:val="00E90993"/>
    <w:rsid w:val="00EC3137"/>
    <w:rsid w:val="00EC3408"/>
    <w:rsid w:val="00ED1162"/>
    <w:rsid w:val="00EE3A91"/>
    <w:rsid w:val="00EF5768"/>
    <w:rsid w:val="00F21474"/>
    <w:rsid w:val="00F22F8E"/>
    <w:rsid w:val="00F23524"/>
    <w:rsid w:val="00F30A95"/>
    <w:rsid w:val="00F4285E"/>
    <w:rsid w:val="00F574A0"/>
    <w:rsid w:val="00F66D68"/>
    <w:rsid w:val="00FA0804"/>
    <w:rsid w:val="00FB4C8F"/>
    <w:rsid w:val="00FD7550"/>
    <w:rsid w:val="00FE7424"/>
    <w:rsid w:val="00FF62EF"/>
    <w:rsid w:val="02865601"/>
    <w:rsid w:val="3F8A7084"/>
    <w:rsid w:val="40C36FFF"/>
    <w:rsid w:val="493E7AA3"/>
    <w:rsid w:val="61B975B0"/>
    <w:rsid w:val="63142CF3"/>
    <w:rsid w:val="67C13385"/>
    <w:rsid w:val="799C23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b/>
      <w:bCs/>
    </w:rPr>
  </w:style>
  <w:style w:type="paragraph" w:styleId="a4">
    <w:name w:val="annotation text"/>
    <w:basedOn w:val="a"/>
    <w:link w:val="Char0"/>
    <w:pPr>
      <w:jc w:val="left"/>
    </w:pPr>
  </w:style>
  <w:style w:type="paragraph" w:styleId="a5">
    <w:name w:val="Balloon Text"/>
    <w:basedOn w:val="a"/>
    <w:link w:val="Char1"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0" w:color="auto"/>
      </w:pBdr>
      <w:tabs>
        <w:tab w:val="center" w:pos="4153"/>
        <w:tab w:val="right" w:pos="8306"/>
      </w:tabs>
      <w:snapToGrid w:val="0"/>
      <w:ind w:leftChars="-257" w:left="-540"/>
    </w:pPr>
    <w:rPr>
      <w:sz w:val="18"/>
      <w:szCs w:val="18"/>
    </w:rPr>
  </w:style>
  <w:style w:type="character" w:styleId="a8">
    <w:name w:val="annotation reference"/>
    <w:basedOn w:val="a0"/>
    <w:qFormat/>
    <w:rPr>
      <w:sz w:val="21"/>
      <w:szCs w:val="21"/>
    </w:rPr>
  </w:style>
  <w:style w:type="character" w:customStyle="1" w:styleId="Char2">
    <w:name w:val="页脚 Char"/>
    <w:basedOn w:val="a0"/>
    <w:link w:val="a6"/>
    <w:uiPriority w:val="99"/>
    <w:rPr>
      <w:kern w:val="2"/>
      <w:sz w:val="18"/>
      <w:szCs w:val="18"/>
    </w:rPr>
  </w:style>
  <w:style w:type="paragraph" w:styleId="a9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批注框文本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批注文字 Char"/>
    <w:basedOn w:val="a0"/>
    <w:link w:val="a4"/>
    <w:qFormat/>
    <w:rPr>
      <w:kern w:val="2"/>
      <w:sz w:val="21"/>
      <w:szCs w:val="24"/>
    </w:rPr>
  </w:style>
  <w:style w:type="character" w:customStyle="1" w:styleId="Char">
    <w:name w:val="批注主题 Char"/>
    <w:basedOn w:val="Char0"/>
    <w:link w:val="a3"/>
    <w:qFormat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8FA0F01-A57C-4692-8B83-EA9E38F80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413</Words>
  <Characters>2355</Characters>
  <Application>Microsoft Office Word</Application>
  <DocSecurity>0</DocSecurity>
  <Lines>19</Lines>
  <Paragraphs>5</Paragraphs>
  <ScaleCrop>false</ScaleCrop>
  <Company>Microsoft</Company>
  <LinksUpToDate>false</LinksUpToDate>
  <CharactersWithSpaces>2763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8</cp:revision>
  <cp:lastPrinted>2019-01-08T01:44:00Z</cp:lastPrinted>
  <dcterms:created xsi:type="dcterms:W3CDTF">2019-01-22T03:43:00Z</dcterms:created>
  <dcterms:modified xsi:type="dcterms:W3CDTF">2020-08-10T01:09:00Z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