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05" w:lineRule="atLeast"/>
        <w:ind w:left="0" w:right="0" w:firstLine="0"/>
        <w:jc w:val="both"/>
        <w:rPr>
          <w:rFonts w:ascii="微软雅黑" w:hAnsi="微软雅黑" w:eastAsia="微软雅黑" w:cs="微软雅黑"/>
          <w:i w:val="0"/>
          <w:caps w:val="0"/>
          <w:color w:val="333333"/>
          <w:spacing w:val="0"/>
          <w:sz w:val="21"/>
          <w:szCs w:val="21"/>
        </w:rPr>
      </w:pPr>
      <w:r>
        <w:rPr>
          <w:rFonts w:ascii="黑体" w:hAnsi="宋体" w:eastAsia="黑体" w:cs="黑体"/>
          <w:i w:val="0"/>
          <w:caps w:val="0"/>
          <w:color w:val="333333"/>
          <w:spacing w:val="0"/>
          <w:sz w:val="31"/>
          <w:szCs w:val="31"/>
          <w:bdr w:val="none" w:color="auto" w:sz="0" w:space="0"/>
          <w:shd w:val="clear" w:fill="FFFFFF"/>
        </w:rPr>
        <w:t>附件</w:t>
      </w:r>
      <w:r>
        <w:rPr>
          <w:rFonts w:hint="eastAsia" w:ascii="黑体" w:hAnsi="宋体" w:eastAsia="黑体" w:cs="黑体"/>
          <w:i w:val="0"/>
          <w:caps w:val="0"/>
          <w:color w:val="333333"/>
          <w:spacing w:val="0"/>
          <w:sz w:val="31"/>
          <w:szCs w:val="31"/>
          <w:bdr w:val="none" w:color="auto" w:sz="0" w:space="0"/>
          <w:shd w:val="clear" w:fill="FFFFFF"/>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0"/>
        <w:jc w:val="center"/>
        <w:rPr>
          <w:rFonts w:hint="eastAsia" w:ascii="微软雅黑" w:hAnsi="微软雅黑" w:eastAsia="微软雅黑" w:cs="微软雅黑"/>
          <w:i w:val="0"/>
          <w:caps w:val="0"/>
          <w:color w:val="333333"/>
          <w:spacing w:val="0"/>
          <w:sz w:val="21"/>
          <w:szCs w:val="21"/>
        </w:rPr>
      </w:pPr>
      <w:r>
        <w:rPr>
          <w:rFonts w:ascii="方正小标宋简体" w:hAnsi="方正小标宋简体" w:eastAsia="方正小标宋简体" w:cs="方正小标宋简体"/>
          <w:i w:val="0"/>
          <w:caps w:val="0"/>
          <w:color w:val="333333"/>
          <w:spacing w:val="0"/>
          <w:sz w:val="43"/>
          <w:szCs w:val="4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0"/>
        <w:jc w:val="center"/>
        <w:rPr>
          <w:rFonts w:hint="eastAsia" w:ascii="微软雅黑" w:hAnsi="微软雅黑" w:eastAsia="微软雅黑" w:cs="微软雅黑"/>
          <w:i w:val="0"/>
          <w:caps w:val="0"/>
          <w:color w:val="333333"/>
          <w:spacing w:val="0"/>
          <w:sz w:val="21"/>
          <w:szCs w:val="21"/>
        </w:rPr>
      </w:pPr>
      <w:r>
        <w:rPr>
          <w:rFonts w:hint="eastAsia" w:ascii="方正小标宋简体" w:hAnsi="方正小标宋简体" w:eastAsia="方正小标宋简体" w:cs="方正小标宋简体"/>
          <w:i w:val="0"/>
          <w:caps w:val="0"/>
          <w:color w:val="333333"/>
          <w:spacing w:val="0"/>
          <w:sz w:val="43"/>
          <w:szCs w:val="43"/>
          <w:bdr w:val="none" w:color="auto" w:sz="0" w:space="0"/>
          <w:shd w:val="clear" w:fill="FFFFFF"/>
        </w:rPr>
        <w:t>2020年抚州市教育体育局直属学校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0"/>
        <w:jc w:val="center"/>
        <w:rPr>
          <w:rFonts w:hint="eastAsia" w:ascii="微软雅黑" w:hAnsi="微软雅黑" w:eastAsia="微软雅黑" w:cs="微软雅黑"/>
          <w:i w:val="0"/>
          <w:caps w:val="0"/>
          <w:color w:val="333333"/>
          <w:spacing w:val="0"/>
          <w:sz w:val="21"/>
          <w:szCs w:val="21"/>
        </w:rPr>
      </w:pPr>
      <w:r>
        <w:rPr>
          <w:rFonts w:hint="eastAsia" w:ascii="方正小标宋简体" w:hAnsi="方正小标宋简体" w:eastAsia="方正小标宋简体" w:cs="方正小标宋简体"/>
          <w:i w:val="0"/>
          <w:caps w:val="0"/>
          <w:color w:val="333333"/>
          <w:spacing w:val="0"/>
          <w:sz w:val="43"/>
          <w:szCs w:val="43"/>
          <w:bdr w:val="none" w:color="auto" w:sz="0" w:space="0"/>
          <w:shd w:val="clear" w:fill="FFFFFF"/>
        </w:rPr>
        <w:t>公开招聘教师面试教材目录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40" w:lineRule="atLeast"/>
        <w:ind w:left="0" w:right="0" w:firstLine="480"/>
        <w:jc w:val="both"/>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75" w:lineRule="atLeast"/>
        <w:ind w:left="0" w:right="0" w:firstLine="480"/>
        <w:jc w:val="both"/>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bdr w:val="none" w:color="auto" w:sz="0" w:space="0"/>
          <w:shd w:val="clear" w:fill="FFFFFF"/>
        </w:rPr>
        <w:t> </w:t>
      </w:r>
    </w:p>
    <w:tbl>
      <w:tblPr>
        <w:tblW w:w="10455" w:type="dxa"/>
        <w:jc w:val="center"/>
        <w:tblInd w:w="-1059"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fixed"/>
        <w:tblCellMar>
          <w:top w:w="0" w:type="dxa"/>
          <w:left w:w="0" w:type="dxa"/>
          <w:bottom w:w="0" w:type="dxa"/>
          <w:right w:w="0" w:type="dxa"/>
        </w:tblCellMar>
      </w:tblPr>
      <w:tblGrid>
        <w:gridCol w:w="2310"/>
        <w:gridCol w:w="8145"/>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fixed"/>
          <w:tblCellMar>
            <w:top w:w="0" w:type="dxa"/>
            <w:left w:w="0" w:type="dxa"/>
            <w:bottom w:w="0" w:type="dxa"/>
            <w:right w:w="0" w:type="dxa"/>
          </w:tblCellMar>
        </w:tblPrEx>
        <w:trPr>
          <w:trHeight w:val="525" w:hRule="atLeast"/>
          <w:jc w:val="center"/>
        </w:trPr>
        <w:tc>
          <w:tcPr>
            <w:tcW w:w="2310" w:type="dxa"/>
            <w:tcBorders>
              <w:top w:val="single" w:color="000000" w:sz="6" w:space="0"/>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黑体" w:hAnsi="宋体" w:eastAsia="黑体" w:cs="黑体"/>
                <w:color w:val="333333"/>
                <w:sz w:val="21"/>
                <w:szCs w:val="21"/>
                <w:bdr w:val="none" w:color="auto" w:sz="0" w:space="0"/>
              </w:rPr>
              <w:t>学科</w:t>
            </w:r>
          </w:p>
        </w:tc>
        <w:tc>
          <w:tcPr>
            <w:tcW w:w="8145" w:type="dxa"/>
            <w:tcBorders>
              <w:top w:val="single" w:color="000000" w:sz="6" w:space="0"/>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黑体" w:hAnsi="宋体" w:eastAsia="黑体" w:cs="黑体"/>
                <w:color w:val="333333"/>
                <w:sz w:val="21"/>
                <w:szCs w:val="21"/>
                <w:bdr w:val="none" w:color="auto" w:sz="0" w:space="0"/>
              </w:rPr>
              <w:t>面试教材</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fixed"/>
          <w:tblCellMar>
            <w:top w:w="0" w:type="dxa"/>
            <w:left w:w="0" w:type="dxa"/>
            <w:bottom w:w="0" w:type="dxa"/>
            <w:right w:w="0" w:type="dxa"/>
          </w:tblCellMar>
        </w:tblPrEx>
        <w:trPr>
          <w:trHeight w:val="795" w:hRule="atLeast"/>
          <w:jc w:val="center"/>
        </w:trPr>
        <w:tc>
          <w:tcPr>
            <w:tcW w:w="231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ascii="仿宋" w:hAnsi="仿宋" w:eastAsia="仿宋" w:cs="仿宋"/>
                <w:color w:val="333333"/>
                <w:sz w:val="21"/>
                <w:szCs w:val="21"/>
                <w:bdr w:val="none" w:color="auto" w:sz="0" w:space="0"/>
              </w:rPr>
              <w:t>信息技术</w:t>
            </w:r>
          </w:p>
        </w:tc>
        <w:tc>
          <w:tcPr>
            <w:tcW w:w="814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21世纪中小学信息技术教育系列教材 《信息技术》 八年级下册 江西科学技术出版社</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fixed"/>
          <w:tblCellMar>
            <w:top w:w="0" w:type="dxa"/>
            <w:left w:w="0" w:type="dxa"/>
            <w:bottom w:w="0" w:type="dxa"/>
            <w:right w:w="0" w:type="dxa"/>
          </w:tblCellMar>
        </w:tblPrEx>
        <w:trPr>
          <w:trHeight w:val="690" w:hRule="atLeast"/>
          <w:jc w:val="center"/>
        </w:trPr>
        <w:tc>
          <w:tcPr>
            <w:tcW w:w="231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初中语文</w:t>
            </w:r>
          </w:p>
        </w:tc>
        <w:tc>
          <w:tcPr>
            <w:tcW w:w="814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2002版 义务教育课程标准实验教科书 《语文》 八年级下册 人民教育出版社</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fixed"/>
          <w:tblCellMar>
            <w:top w:w="0" w:type="dxa"/>
            <w:left w:w="0" w:type="dxa"/>
            <w:bottom w:w="0" w:type="dxa"/>
            <w:right w:w="0" w:type="dxa"/>
          </w:tblCellMar>
        </w:tblPrEx>
        <w:trPr>
          <w:trHeight w:val="690" w:hRule="atLeast"/>
          <w:jc w:val="center"/>
        </w:trPr>
        <w:tc>
          <w:tcPr>
            <w:tcW w:w="231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初中数学</w:t>
            </w:r>
          </w:p>
        </w:tc>
        <w:tc>
          <w:tcPr>
            <w:tcW w:w="814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2013版 义务教育教科书 《数学》 八年级下册 北京师范大学出版社</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fixed"/>
          <w:tblCellMar>
            <w:top w:w="0" w:type="dxa"/>
            <w:left w:w="0" w:type="dxa"/>
            <w:bottom w:w="0" w:type="dxa"/>
            <w:right w:w="0" w:type="dxa"/>
          </w:tblCellMar>
        </w:tblPrEx>
        <w:trPr>
          <w:trHeight w:val="690" w:hRule="atLeast"/>
          <w:jc w:val="center"/>
        </w:trPr>
        <w:tc>
          <w:tcPr>
            <w:tcW w:w="231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初中英语</w:t>
            </w:r>
          </w:p>
        </w:tc>
        <w:tc>
          <w:tcPr>
            <w:tcW w:w="814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2012版 义务教育教科书 《英语》 七年级下册 人民教育出版社</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fixed"/>
          <w:tblCellMar>
            <w:top w:w="0" w:type="dxa"/>
            <w:left w:w="0" w:type="dxa"/>
            <w:bottom w:w="0" w:type="dxa"/>
            <w:right w:w="0" w:type="dxa"/>
          </w:tblCellMar>
        </w:tblPrEx>
        <w:trPr>
          <w:trHeight w:val="690" w:hRule="atLeast"/>
          <w:jc w:val="center"/>
        </w:trPr>
        <w:tc>
          <w:tcPr>
            <w:tcW w:w="231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初中物理</w:t>
            </w:r>
          </w:p>
        </w:tc>
        <w:tc>
          <w:tcPr>
            <w:tcW w:w="814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2013版 义务教育教科书 《物理》 九年级全一册 人民教育出版社</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fixed"/>
          <w:tblCellMar>
            <w:top w:w="0" w:type="dxa"/>
            <w:left w:w="0" w:type="dxa"/>
            <w:bottom w:w="0" w:type="dxa"/>
            <w:right w:w="0" w:type="dxa"/>
          </w:tblCellMar>
        </w:tblPrEx>
        <w:trPr>
          <w:trHeight w:val="690" w:hRule="atLeast"/>
          <w:jc w:val="center"/>
        </w:trPr>
        <w:tc>
          <w:tcPr>
            <w:tcW w:w="231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初中道德与法治</w:t>
            </w:r>
          </w:p>
        </w:tc>
        <w:tc>
          <w:tcPr>
            <w:tcW w:w="814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2017版 义务教育教科书 《道德与法治》 八年级上册 人民教育出版社</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fixed"/>
          <w:tblCellMar>
            <w:top w:w="0" w:type="dxa"/>
            <w:left w:w="0" w:type="dxa"/>
            <w:bottom w:w="0" w:type="dxa"/>
            <w:right w:w="0" w:type="dxa"/>
          </w:tblCellMar>
        </w:tblPrEx>
        <w:trPr>
          <w:trHeight w:val="690" w:hRule="atLeast"/>
          <w:jc w:val="center"/>
        </w:trPr>
        <w:tc>
          <w:tcPr>
            <w:tcW w:w="231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初中历史</w:t>
            </w:r>
          </w:p>
        </w:tc>
        <w:tc>
          <w:tcPr>
            <w:tcW w:w="814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2003版 义务教育课程标准实验教科书 《历史》 八年级下册 四川教育出版社</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fixed"/>
          <w:tblCellMar>
            <w:top w:w="0" w:type="dxa"/>
            <w:left w:w="0" w:type="dxa"/>
            <w:bottom w:w="0" w:type="dxa"/>
            <w:right w:w="0" w:type="dxa"/>
          </w:tblCellMar>
        </w:tblPrEx>
        <w:trPr>
          <w:trHeight w:val="690" w:hRule="atLeast"/>
          <w:jc w:val="center"/>
        </w:trPr>
        <w:tc>
          <w:tcPr>
            <w:tcW w:w="231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小学英语</w:t>
            </w:r>
          </w:p>
        </w:tc>
        <w:tc>
          <w:tcPr>
            <w:tcW w:w="814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2013版 义务教育教科书 《英语》 四年级下册 科学普及出版社</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fixed"/>
          <w:tblCellMar>
            <w:top w:w="0" w:type="dxa"/>
            <w:left w:w="0" w:type="dxa"/>
            <w:bottom w:w="0" w:type="dxa"/>
            <w:right w:w="0" w:type="dxa"/>
          </w:tblCellMar>
        </w:tblPrEx>
        <w:trPr>
          <w:trHeight w:val="690" w:hRule="atLeast"/>
          <w:jc w:val="center"/>
        </w:trPr>
        <w:tc>
          <w:tcPr>
            <w:tcW w:w="231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小学道德与法治</w:t>
            </w:r>
          </w:p>
        </w:tc>
        <w:tc>
          <w:tcPr>
            <w:tcW w:w="814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2019版 义务教育教科书 《道德与法治》 五年级下册 人民教育出版社</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fixed"/>
          <w:tblCellMar>
            <w:top w:w="0" w:type="dxa"/>
            <w:left w:w="0" w:type="dxa"/>
            <w:bottom w:w="0" w:type="dxa"/>
            <w:right w:w="0" w:type="dxa"/>
          </w:tblCellMar>
        </w:tblPrEx>
        <w:trPr>
          <w:trHeight w:val="690" w:hRule="atLeast"/>
          <w:jc w:val="center"/>
        </w:trPr>
        <w:tc>
          <w:tcPr>
            <w:tcW w:w="231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幼儿园</w:t>
            </w:r>
          </w:p>
        </w:tc>
        <w:tc>
          <w:tcPr>
            <w:tcW w:w="814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textAlignment w:val="center"/>
              <w:rPr>
                <w:rFonts w:hint="eastAsia" w:ascii="微软雅黑" w:hAnsi="微软雅黑" w:eastAsia="微软雅黑" w:cs="微软雅黑"/>
                <w:color w:val="333333"/>
                <w:sz w:val="21"/>
                <w:szCs w:val="21"/>
              </w:rPr>
            </w:pPr>
            <w:r>
              <w:rPr>
                <w:rFonts w:hint="eastAsia" w:ascii="仿宋" w:hAnsi="仿宋" w:eastAsia="仿宋" w:cs="仿宋"/>
                <w:color w:val="333333"/>
                <w:sz w:val="21"/>
                <w:szCs w:val="21"/>
                <w:bdr w:val="none" w:color="auto" w:sz="0" w:space="0"/>
              </w:rPr>
              <w:t>幼儿园渗透式领域课程 《科学》 中班上 南京师范大学出版社</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375" w:lineRule="atLeast"/>
        <w:ind w:left="0" w:right="0" w:firstLine="0"/>
        <w:jc w:val="both"/>
        <w:rPr>
          <w:rFonts w:hint="eastAsia" w:ascii="微软雅黑" w:hAnsi="微软雅黑" w:eastAsia="微软雅黑" w:cs="微软雅黑"/>
          <w:i w:val="0"/>
          <w:caps w:val="0"/>
          <w:color w:val="333333"/>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75"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黑体" w:hAnsi="宋体" w:eastAsia="黑体" w:cs="黑体"/>
          <w:i w:val="0"/>
          <w:caps w:val="0"/>
          <w:color w:val="333333"/>
          <w:spacing w:val="0"/>
          <w:sz w:val="31"/>
          <w:szCs w:val="31"/>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75" w:lineRule="atLeast"/>
        <w:ind w:left="0" w:right="0" w:firstLine="0"/>
        <w:jc w:val="both"/>
        <w:rPr>
          <w:rFonts w:hint="eastAsia" w:ascii="微软雅黑" w:hAnsi="微软雅黑" w:eastAsia="微软雅黑" w:cs="微软雅黑"/>
          <w:i w:val="0"/>
          <w:caps w:val="0"/>
          <w:color w:val="333333"/>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center"/>
        <w:rPr>
          <w:rFonts w:hint="eastAsia" w:ascii="微软雅黑" w:hAnsi="微软雅黑" w:eastAsia="微软雅黑" w:cs="微软雅黑"/>
          <w:i w:val="0"/>
          <w:caps w:val="0"/>
          <w:color w:val="333333"/>
          <w:spacing w:val="0"/>
          <w:sz w:val="21"/>
          <w:szCs w:val="21"/>
        </w:rPr>
      </w:pPr>
      <w:r>
        <w:rPr>
          <w:rFonts w:hint="eastAsia" w:ascii="方正小标宋简体" w:hAnsi="方正小标宋简体" w:eastAsia="方正小标宋简体" w:cs="方正小标宋简体"/>
          <w:i w:val="0"/>
          <w:caps w:val="0"/>
          <w:color w:val="333333"/>
          <w:spacing w:val="0"/>
          <w:sz w:val="43"/>
          <w:szCs w:val="43"/>
          <w:bdr w:val="none" w:color="auto" w:sz="0" w:space="0"/>
          <w:shd w:val="clear" w:fill="FFFFFF"/>
        </w:rPr>
        <w:t>事业单位公开招聘违纪违规行为处理规定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center"/>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（摘选）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第五条  应聘人员在报名过程中有下列违纪违规行为之一的，取消其本次应聘资格：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（一）伪造、涂改证件、证明等报名材料，或者以其他不正当手段获取应聘资格的；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（二）提供的涉及报考资格的申请材料或者信息不实，且影响报名审核结果的；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（三）其他应当取消其本次应聘资格的违纪违规行为。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第六条  应聘人员在考试过程中有下列违纪违规行为之一的，给予其当次该科目考试成绩无效的处理：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（一）携带规定以外的物品进入考场且未按要求放在指定位置，经提醒仍不改正的；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（二）未在规定座位参加考试，或者未经考试工作人员允许擅自离开座位或者考场，经提醒仍不改正的；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（三）经提醒仍不按规定填写、填涂本人信息的；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（四）在试卷、答题纸、答题卡规定以外位置标注本人信息或者其他特殊标记的；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（五）在考试开始信号发出前答题，或者在考试结束信号发出后继续答题，经提醒仍不停止的；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（六）将试卷、答题卡、答题纸带出考场，或者故意损坏试卷、答题卡、答题纸及考试相关设施设备的；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（七）其他应当给予当次该科目考试成绩无效处理的违纪违规行为。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第七条  应聘人员在考试过程中有下列严重违纪违规行为之一的，给予其当次全部科目考试成绩无效的处理，并将其违纪违规行为记入事业单位公开招聘应聘人员诚信档案库，记录期限为五年：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（一）抄袭、协助他人抄袭的；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（二）互相传递试卷、答题纸、答题卡、草稿纸等的；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（三）持伪造证件参加考试的；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（四）使用禁止带入考场的通讯工具、规定以外的电子用品的；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（五）本人离开考场后，在本场考试结束前，传播考试试题及答案的；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（六）其他应当给予当次全部科目考试成绩无效处理并记入事业单位公开招聘应聘人员诚信档案库的严重违纪违规行为。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第八条  应聘人员有下列特别严重违纪违规行为之一的，给予其当次全部科目考试成绩无效的处理，并将其违纪违规行为记入事业单位公开招聘应聘人员诚信档案库，长期记录：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（一）串通作弊或者参与有组织作弊的；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（二）代替他人或者让他人代替自己参加考试的；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（三）其他应当给予当次全部科目考试成绩无效处理并记入事业单位公开招聘应聘人员诚信档案库的特别严重的违纪违规行为。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（一）故意扰乱考点、考场以及其他招聘工作场所秩序的；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（二）拒绝、妨碍工作人员履行管理职责的；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（三）威胁、侮辱、诽谤、诬陷工作人员或者其他应聘人员的；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（四）其他扰乱招聘工作秩序的违纪违规行为。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应聘人员之间同一科目作答内容雷同，并有其他相关证据证明其违纪违规行为成立的，视具体情形按照本规定第七条、第八条处理。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both"/>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bdr w:val="none" w:color="auto" w:sz="0" w:space="0"/>
          <w:shd w:val="clear" w:fill="FFFFFF"/>
        </w:rPr>
        <w:t>　　第十三条  应聘人员聘用后被查明有本规定所列违纪违规行为的，由招聘单位与其解除聘用合同、予以清退，其中符合第七条、第八条、第十一条、第十二条违纪违规行为的，记入事业单位公开招聘应聘人员诚信档案库。</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887D17"/>
    <w:rsid w:val="52887D1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2020-08-18T00:55:00Z</dcterms:created>
  <dc:creator>写在白纸上的字</dc:creator>
  <cp:lastModifiedBy>写在白纸上的字</cp:lastModifiedBy>
  <dcterms:modified xsi:type="dcterms:W3CDTF">2020-08-18T00:55:29Z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