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附件2</w:t>
      </w:r>
    </w:p>
    <w:p>
      <w:pPr>
        <w:tabs>
          <w:tab w:val="left" w:pos="3255"/>
        </w:tabs>
        <w:spacing w:line="460" w:lineRule="exact"/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bookmarkStart w:id="0" w:name="_GoBack"/>
      <w:r>
        <w:rPr>
          <w:rFonts w:hint="eastAsia" w:ascii="宋体" w:hAnsi="宋体" w:eastAsia="宋体" w:cs="宋体"/>
          <w:b/>
          <w:bCs/>
          <w:sz w:val="44"/>
          <w:szCs w:val="44"/>
        </w:rPr>
        <w:t>体检须知及注意事项</w:t>
      </w:r>
    </w:p>
    <w:bookmarkEnd w:id="0"/>
    <w:p>
      <w:pPr>
        <w:tabs>
          <w:tab w:val="left" w:pos="3255"/>
        </w:tabs>
        <w:spacing w:line="400" w:lineRule="exact"/>
        <w:jc w:val="center"/>
        <w:rPr>
          <w:rFonts w:hint="eastAsia" w:ascii="黑体" w:hAnsi="黑体" w:eastAsia="黑体"/>
          <w:b/>
          <w:bCs/>
          <w:sz w:val="36"/>
          <w:szCs w:val="32"/>
        </w:rPr>
      </w:pPr>
    </w:p>
    <w:p>
      <w:pPr>
        <w:numPr>
          <w:ilvl w:val="0"/>
          <w:numId w:val="1"/>
        </w:numPr>
        <w:snapToGrid w:val="0"/>
        <w:spacing w:line="520" w:lineRule="exact"/>
        <w:rPr>
          <w:rFonts w:hint="eastAsia" w:ascii="黑体" w:hAnsi="黑体" w:eastAsia="黑体"/>
          <w:b/>
          <w:bCs/>
          <w:sz w:val="28"/>
        </w:rPr>
      </w:pPr>
      <w:r>
        <w:rPr>
          <w:rFonts w:hint="eastAsia" w:ascii="仿宋_GB2312" w:hAnsi="仿宋" w:eastAsia="仿宋_GB2312" w:cs="仿宋"/>
          <w:b/>
          <w:kern w:val="0"/>
          <w:sz w:val="32"/>
          <w:szCs w:val="32"/>
        </w:rPr>
        <w:t>体检前注意事项：</w:t>
      </w:r>
    </w:p>
    <w:p>
      <w:pPr>
        <w:numPr>
          <w:ilvl w:val="0"/>
          <w:numId w:val="2"/>
        </w:numPr>
        <w:snapToGrid w:val="0"/>
        <w:spacing w:line="520" w:lineRule="exact"/>
        <w:rPr>
          <w:rFonts w:hint="eastAsia" w:ascii="仿宋_GB2312" w:hAnsi="仿宋" w:eastAsia="仿宋_GB2312" w:cs="仿宋"/>
          <w:kern w:val="0"/>
          <w:sz w:val="32"/>
          <w:szCs w:val="32"/>
        </w:rPr>
      </w:pPr>
      <w:r>
        <w:rPr>
          <w:rFonts w:hint="eastAsia" w:ascii="仿宋_GB2312" w:hAnsi="仿宋" w:eastAsia="仿宋_GB2312" w:cs="仿宋"/>
          <w:kern w:val="0"/>
          <w:sz w:val="32"/>
          <w:szCs w:val="32"/>
        </w:rPr>
        <w:t>体检前两天请保持正常饮食。</w:t>
      </w:r>
    </w:p>
    <w:p>
      <w:pPr>
        <w:snapToGrid w:val="0"/>
        <w:spacing w:line="520" w:lineRule="exact"/>
        <w:rPr>
          <w:rFonts w:hint="eastAsia" w:ascii="仿宋_GB2312" w:hAnsi="仿宋" w:eastAsia="仿宋_GB2312" w:cs="仿宋"/>
          <w:kern w:val="0"/>
          <w:sz w:val="32"/>
          <w:szCs w:val="32"/>
        </w:rPr>
      </w:pPr>
      <w:r>
        <w:rPr>
          <w:rFonts w:hint="eastAsia" w:ascii="仿宋_GB2312" w:hAnsi="仿宋" w:eastAsia="仿宋_GB2312" w:cs="仿宋"/>
          <w:kern w:val="0"/>
          <w:sz w:val="32"/>
          <w:szCs w:val="32"/>
        </w:rPr>
        <w:t>2、体检前一天的晚餐，请勿食高脂、油腻及血性食物，也不宜饮酒，晚十点后请勿进食，体检当日抽血、留尿检前禁食禁水，腹部彩超前检查前，禁食，可饮水。</w:t>
      </w:r>
    </w:p>
    <w:p>
      <w:pPr>
        <w:numPr>
          <w:ilvl w:val="0"/>
          <w:numId w:val="1"/>
        </w:numPr>
        <w:snapToGrid w:val="0"/>
        <w:spacing w:line="520" w:lineRule="exact"/>
        <w:rPr>
          <w:rFonts w:hint="eastAsia" w:ascii="黑体" w:hAnsi="黑体" w:eastAsia="黑体"/>
          <w:sz w:val="28"/>
        </w:rPr>
      </w:pPr>
      <w:r>
        <w:rPr>
          <w:rFonts w:hint="eastAsia" w:ascii="仿宋_GB2312" w:hAnsi="仿宋" w:eastAsia="仿宋_GB2312" w:cs="仿宋"/>
          <w:b/>
          <w:kern w:val="0"/>
          <w:sz w:val="32"/>
          <w:szCs w:val="32"/>
        </w:rPr>
        <w:t>体检当日注意事项：</w:t>
      </w:r>
    </w:p>
    <w:p>
      <w:pPr>
        <w:snapToGrid w:val="0"/>
        <w:spacing w:line="520" w:lineRule="exact"/>
        <w:rPr>
          <w:rFonts w:ascii="仿宋_GB2312" w:hAnsi="仿宋" w:eastAsia="仿宋_GB2312" w:cs="仿宋"/>
          <w:kern w:val="0"/>
          <w:sz w:val="32"/>
          <w:szCs w:val="32"/>
        </w:rPr>
      </w:pPr>
      <w:r>
        <w:rPr>
          <w:rFonts w:hint="eastAsia" w:ascii="仿宋_GB2312" w:hAnsi="仿宋" w:eastAsia="仿宋_GB2312" w:cs="仿宋"/>
          <w:kern w:val="0"/>
          <w:sz w:val="32"/>
          <w:szCs w:val="32"/>
        </w:rPr>
        <w:t>1、请携带本人身份证或护照等有效证件参加体检。</w:t>
      </w:r>
    </w:p>
    <w:p>
      <w:pPr>
        <w:snapToGrid w:val="0"/>
        <w:spacing w:line="520" w:lineRule="exact"/>
        <w:rPr>
          <w:rFonts w:ascii="仿宋_GB2312" w:hAnsi="仿宋" w:eastAsia="仿宋_GB2312" w:cs="仿宋"/>
          <w:kern w:val="0"/>
          <w:sz w:val="32"/>
          <w:szCs w:val="32"/>
        </w:rPr>
      </w:pPr>
      <w:r>
        <w:rPr>
          <w:rFonts w:hint="eastAsia" w:ascii="仿宋_GB2312" w:hAnsi="仿宋" w:eastAsia="仿宋_GB2312" w:cs="仿宋"/>
          <w:kern w:val="0"/>
          <w:sz w:val="32"/>
          <w:szCs w:val="32"/>
        </w:rPr>
        <w:t>2、体检费用（需现金）男：185元/人，女：190元/人。</w:t>
      </w:r>
    </w:p>
    <w:p>
      <w:pPr>
        <w:snapToGrid w:val="0"/>
        <w:spacing w:line="520" w:lineRule="exact"/>
        <w:rPr>
          <w:rFonts w:ascii="仿宋_GB2312" w:hAnsi="仿宋" w:eastAsia="仿宋_GB2312" w:cs="仿宋"/>
          <w:kern w:val="0"/>
          <w:sz w:val="32"/>
          <w:szCs w:val="32"/>
        </w:rPr>
      </w:pPr>
      <w:r>
        <w:rPr>
          <w:rFonts w:hint="eastAsia" w:ascii="仿宋_GB2312" w:hAnsi="仿宋" w:eastAsia="仿宋_GB2312" w:cs="仿宋"/>
          <w:kern w:val="0"/>
          <w:sz w:val="32"/>
          <w:szCs w:val="32"/>
        </w:rPr>
        <w:t>3、体检采血时间7：20-10:00。</w:t>
      </w:r>
    </w:p>
    <w:p>
      <w:pPr>
        <w:snapToGrid w:val="0"/>
        <w:spacing w:line="520" w:lineRule="exact"/>
        <w:rPr>
          <w:rFonts w:ascii="仿宋_GB2312" w:hAnsi="仿宋" w:eastAsia="仿宋_GB2312" w:cs="仿宋"/>
          <w:kern w:val="0"/>
          <w:sz w:val="32"/>
          <w:szCs w:val="32"/>
        </w:rPr>
      </w:pPr>
      <w:r>
        <w:rPr>
          <w:rFonts w:hint="eastAsia" w:ascii="仿宋_GB2312" w:hAnsi="仿宋" w:eastAsia="仿宋_GB2312" w:cs="仿宋"/>
          <w:kern w:val="0"/>
          <w:sz w:val="32"/>
          <w:szCs w:val="32"/>
        </w:rPr>
        <w:t>4、体检当日请空腹前往。</w:t>
      </w:r>
    </w:p>
    <w:p>
      <w:pPr>
        <w:snapToGrid w:val="0"/>
        <w:spacing w:line="520" w:lineRule="exact"/>
        <w:rPr>
          <w:rFonts w:ascii="仿宋_GB2312" w:hAnsi="仿宋" w:eastAsia="仿宋_GB2312" w:cs="仿宋"/>
          <w:kern w:val="0"/>
          <w:sz w:val="32"/>
          <w:szCs w:val="32"/>
        </w:rPr>
      </w:pPr>
      <w:r>
        <w:rPr>
          <w:rFonts w:hint="eastAsia" w:ascii="仿宋_GB2312" w:hAnsi="仿宋" w:eastAsia="仿宋_GB2312" w:cs="仿宋"/>
          <w:kern w:val="0"/>
          <w:sz w:val="32"/>
          <w:szCs w:val="32"/>
        </w:rPr>
        <w:t>5请避免穿戴有金属饰品的衣物（包括连衣裙和连裤袜）。</w:t>
      </w:r>
    </w:p>
    <w:p>
      <w:pPr>
        <w:snapToGrid w:val="0"/>
        <w:spacing w:line="520" w:lineRule="exact"/>
        <w:rPr>
          <w:rFonts w:ascii="仿宋_GB2312" w:hAnsi="仿宋" w:eastAsia="仿宋_GB2312" w:cs="仿宋"/>
          <w:kern w:val="0"/>
          <w:sz w:val="32"/>
          <w:szCs w:val="32"/>
        </w:rPr>
      </w:pPr>
      <w:r>
        <w:rPr>
          <w:rFonts w:hint="eastAsia" w:ascii="仿宋_GB2312" w:hAnsi="仿宋" w:eastAsia="仿宋_GB2312" w:cs="仿宋"/>
          <w:kern w:val="0"/>
          <w:sz w:val="32"/>
          <w:szCs w:val="32"/>
        </w:rPr>
        <w:t>6、全部项目检查完毕，请您将【体检项目总指引单】交予服务台。</w:t>
      </w:r>
    </w:p>
    <w:p>
      <w:pPr>
        <w:numPr>
          <w:ilvl w:val="0"/>
          <w:numId w:val="1"/>
        </w:numPr>
        <w:snapToGrid w:val="0"/>
        <w:spacing w:line="520" w:lineRule="exact"/>
        <w:rPr>
          <w:rFonts w:hint="eastAsia" w:ascii="黑体" w:hAnsi="黑体" w:eastAsia="黑体"/>
          <w:sz w:val="28"/>
        </w:rPr>
      </w:pPr>
      <w:r>
        <w:rPr>
          <w:rFonts w:hint="eastAsia" w:ascii="仿宋_GB2312" w:hAnsi="仿宋" w:eastAsia="仿宋_GB2312" w:cs="仿宋"/>
          <w:b/>
          <w:kern w:val="0"/>
          <w:sz w:val="32"/>
          <w:szCs w:val="32"/>
        </w:rPr>
        <w:t>体检温馨提示：</w:t>
      </w:r>
    </w:p>
    <w:p>
      <w:pPr>
        <w:snapToGrid w:val="0"/>
        <w:spacing w:line="520" w:lineRule="exact"/>
        <w:rPr>
          <w:rFonts w:hint="eastAsia" w:ascii="仿宋_GB2312" w:hAnsi="仿宋" w:eastAsia="仿宋_GB2312" w:cs="仿宋"/>
          <w:kern w:val="0"/>
          <w:sz w:val="32"/>
          <w:szCs w:val="32"/>
        </w:rPr>
      </w:pPr>
      <w:r>
        <w:rPr>
          <w:rFonts w:hint="eastAsia" w:ascii="仿宋_GB2312" w:hAnsi="仿宋" w:eastAsia="仿宋_GB2312" w:cs="仿宋"/>
          <w:kern w:val="0"/>
          <w:sz w:val="32"/>
          <w:szCs w:val="32"/>
        </w:rPr>
        <w:t>1、以下检查应避开月经期：妇科检查、尿检等；同时请告知医护人员，在月经干净后3-7天安排补检。孕妇及放射线禁忌者不宜行X线检查。</w:t>
      </w:r>
    </w:p>
    <w:p>
      <w:pPr>
        <w:snapToGrid w:val="0"/>
        <w:spacing w:line="520" w:lineRule="exact"/>
        <w:rPr>
          <w:rFonts w:hint="eastAsia" w:ascii="仿宋_GB2312" w:hAnsi="仿宋" w:eastAsia="仿宋_GB2312" w:cs="仿宋"/>
          <w:kern w:val="0"/>
          <w:sz w:val="32"/>
          <w:szCs w:val="32"/>
        </w:rPr>
      </w:pPr>
      <w:r>
        <w:rPr>
          <w:rFonts w:hint="eastAsia" w:ascii="仿宋_GB2312" w:hAnsi="仿宋" w:eastAsia="仿宋_GB2312" w:cs="仿宋"/>
          <w:kern w:val="0"/>
          <w:sz w:val="32"/>
          <w:szCs w:val="32"/>
        </w:rPr>
        <w:t>2、妇女行妇检及宫颈涂片检查者前一天禁行房事，勿行阴道冲洗或使用塞剂等。</w:t>
      </w:r>
    </w:p>
    <w:p>
      <w:pPr>
        <w:snapToGrid w:val="0"/>
        <w:spacing w:line="520" w:lineRule="exact"/>
        <w:rPr>
          <w:rFonts w:hint="eastAsia" w:ascii="仿宋_GB2312" w:hAnsi="仿宋" w:eastAsia="仿宋_GB2312" w:cs="仿宋"/>
          <w:kern w:val="0"/>
          <w:sz w:val="32"/>
          <w:szCs w:val="32"/>
        </w:rPr>
      </w:pPr>
      <w:r>
        <w:rPr>
          <w:rFonts w:hint="eastAsia" w:ascii="仿宋_GB2312" w:hAnsi="仿宋" w:eastAsia="仿宋_GB2312" w:cs="仿宋"/>
          <w:kern w:val="0"/>
          <w:sz w:val="32"/>
          <w:szCs w:val="32"/>
        </w:rPr>
        <w:t>3、既往抽血若有晕针、晕血现象，请事先告知医生或护士，以便做好应急救治准备。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1B8CF4"/>
    <w:multiLevelType w:val="singleLevel"/>
    <w:tmpl w:val="091B8CF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05E3C92"/>
    <w:multiLevelType w:val="singleLevel"/>
    <w:tmpl w:val="505E3C92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396B62"/>
    <w:rsid w:val="585F0361"/>
    <w:rsid w:val="63396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一级节标签"/>
    <w:qFormat/>
    <w:uiPriority w:val="0"/>
    <w:pPr>
      <w:spacing w:before="30" w:beforeLines="30" w:after="30" w:afterLines="30"/>
      <w:ind w:left="480" w:leftChars="200" w:firstLine="482" w:firstLineChars="200"/>
      <w:jc w:val="both"/>
    </w:pPr>
    <w:rPr>
      <w:rFonts w:ascii="Times New Roman" w:hAnsi="Times New Roman" w:eastAsia="宋体" w:cstheme="minorBidi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2020-09-02T01:38:00Z</dcterms:created>
  <dc:creator>美工赖艺</dc:creator>
  <cp:lastModifiedBy>美工赖艺</cp:lastModifiedBy>
  <dcterms:modified xsi:type="dcterms:W3CDTF">2020-09-02T01:38:42Z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