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（一）招聘岗位、人数及专业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4762500" cy="971550"/>
            <wp:effectExtent l="0" t="0" r="7620" b="3810"/>
            <wp:docPr id="1" name="图片 1" descr="NAN[HGG6YU~]6HT()S2L6EY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NAN[HGG6YU~]6HT()S2L6EY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A4052"/>
    <w:rsid w:val="062A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hyperlink" Target="http://kmjn.gov.cn/upload/resources/image/2020/09/14/2229931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2020-09-14T11:14:00Z</dcterms:created>
  <dc:creator>ぺ灬cc果冻ル</dc:creator>
  <cp:lastModifiedBy>ぺ灬cc果冻ル</cp:lastModifiedBy>
  <dcterms:modified xsi:type="dcterms:W3CDTF">2020-09-14T11:16:07Z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