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928" w:tblpY="1428"/>
        <w:tblOverlap w:val="never"/>
        <w:tblW w:w="151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1506"/>
        <w:gridCol w:w="1245"/>
        <w:gridCol w:w="2080"/>
        <w:gridCol w:w="1978"/>
        <w:gridCol w:w="1807"/>
        <w:gridCol w:w="2337"/>
        <w:gridCol w:w="1552"/>
        <w:gridCol w:w="17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516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安顺市2020年事业单位公开招聘个人考前14天的个人情况承诺表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516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填报时间：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（省+市，例如：贵州省贵阳市）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居住地址（具体到小区）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个人考前14天内本人及家属是否到所在地外特别是青岛、北京、黑龙江、湖北、境外等新冠肺炎流行地区出行史（如有，请填写有关情况）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个人考前14天内本人及家属是否接触到所在地外特别是黑龙江、湖北、北京境外等新冠肺炎流行地区出行史的人员（如有，请填写有关情况）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本人及家属是否有现有确诊病例、疑似病例接触史（如有，请填写有关情况）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居住小区、现工作单位内是否有新冠肺炎确诊病例、疑似病例（如有，请填写有关情况）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个人考前14天内本人及家属是否出现发热（≥37.3°C）、干咳、乏力、鼻塞、流涕、咽痛、腹泻等症状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其他需要说明的情况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16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本人承诺以上信息真实有效，如因错报、漏报、瞒报所造成的一切后果由本人承担。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516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承诺人：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B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iPriority w:val="0"/>
    <w:pPr>
      <w:spacing w:line="240" w:lineRule="auto"/>
      <w:ind w:left="420" w:leftChars="200" w:firstLine="210" w:firstLineChars="200"/>
    </w:pPr>
    <w:rPr>
      <w:szCs w:val="24"/>
    </w:rPr>
  </w:style>
  <w:style w:type="paragraph" w:customStyle="1" w:styleId="3">
    <w:name w:val="正文文本缩进1"/>
    <w:basedOn w:val="1"/>
    <w:uiPriority w:val="0"/>
    <w:pPr>
      <w:spacing w:line="520" w:lineRule="exact"/>
      <w:ind w:left="840" w:leftChars="350" w:hanging="105" w:hangingChars="5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青阳</cp:lastModifiedBy>
  <dcterms:modified xsi:type="dcterms:W3CDTF">2020-10-17T08:15:57Z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