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D35FB" w:rsidP="00323B43">
      <w:r>
        <w:rPr>
          <w:noProof/>
          <w:color w:val="333333"/>
        </w:rPr>
        <w:drawing>
          <wp:inline distT="0" distB="0" distL="0" distR="0">
            <wp:extent cx="5274310" cy="2265091"/>
            <wp:effectExtent l="19050" t="0" r="2540" b="0"/>
            <wp:docPr id="1" name="图片 1" descr="http://www.wangcheng.gov.cn/xxgk_343/qzfxxgkml/gkmltzgg/202011/W020201113500880822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angcheng.gov.cn/xxgk_343/qzfxxgkml/gkmltzgg/202011/W02020111350088082272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5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D35FB"/>
    <w:rsid w:val="00323B43"/>
    <w:rsid w:val="003D37D8"/>
    <w:rsid w:val="004358AB"/>
    <w:rsid w:val="00612B96"/>
    <w:rsid w:val="0064020C"/>
    <w:rsid w:val="006D35FB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D35F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D35F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2020-11-13T09:40:00Z</dcterms:created>
  <dcterms:modified xsi:type="dcterms:W3CDTF">2020-11-13T09:41:00Z</dcterms:modified>
</cp:coreProperties>
</file>