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附件1</w:t>
      </w:r>
    </w:p>
    <w:p>
      <w:pPr>
        <w:widowControl/>
        <w:rPr>
          <w:rFonts w:hint="eastAsia" w:ascii="黑体" w:eastAsia="黑体"/>
          <w:color w:val="000000"/>
          <w:kern w:val="0"/>
          <w:sz w:val="32"/>
          <w:szCs w:val="32"/>
        </w:rPr>
      </w:pPr>
    </w:p>
    <w:p>
      <w:pPr>
        <w:widowControl/>
        <w:spacing w:line="440" w:lineRule="exact"/>
        <w:jc w:val="center"/>
        <w:rPr>
          <w:rFonts w:hint="eastAsia" w:ascii="方正小标宋简体" w:hAnsi="创艺简标宋" w:eastAsia="方正小标宋简体" w:cs="创艺简标宋"/>
          <w:bCs/>
          <w:sz w:val="32"/>
          <w:szCs w:val="32"/>
        </w:rPr>
      </w:pPr>
      <w:r>
        <w:rPr>
          <w:rFonts w:hint="eastAsia" w:ascii="方正小标宋简体" w:hAnsi="创艺简标宋" w:eastAsia="方正小标宋简体" w:cs="创艺简标宋"/>
          <w:bCs/>
          <w:sz w:val="32"/>
          <w:szCs w:val="32"/>
        </w:rPr>
        <w:t>宁波国家高新区（新材料科技城）2021学年事业编制教师</w:t>
      </w:r>
    </w:p>
    <w:p>
      <w:pPr>
        <w:widowControl/>
        <w:spacing w:after="156" w:afterLines="50" w:line="440" w:lineRule="exact"/>
        <w:jc w:val="center"/>
        <w:rPr>
          <w:rFonts w:hint="eastAsia" w:ascii="方正小标宋简体" w:hAnsi="创艺简标宋" w:eastAsia="方正小标宋简体" w:cs="创艺简标宋"/>
          <w:bCs/>
          <w:sz w:val="32"/>
          <w:szCs w:val="32"/>
        </w:rPr>
      </w:pPr>
      <w:r>
        <w:rPr>
          <w:rFonts w:hint="eastAsia" w:ascii="方正小标宋简体" w:hAnsi="创艺简标宋" w:eastAsia="方正小标宋简体" w:cs="创艺简标宋"/>
          <w:bCs/>
          <w:sz w:val="32"/>
          <w:szCs w:val="32"/>
        </w:rPr>
        <w:t>招聘岗位、人数、专业、学历和范围及资格条件</w:t>
      </w:r>
    </w:p>
    <w:p>
      <w:pPr>
        <w:widowControl/>
        <w:spacing w:after="156" w:afterLines="50" w:line="440" w:lineRule="exact"/>
        <w:jc w:val="center"/>
        <w:rPr>
          <w:rFonts w:hint="eastAsia" w:ascii="方正小标宋简体" w:hAnsi="创艺简标宋" w:eastAsia="方正小标宋简体" w:cs="创艺简标宋"/>
          <w:bCs/>
          <w:sz w:val="24"/>
          <w:szCs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729"/>
        <w:gridCol w:w="2082"/>
        <w:gridCol w:w="3369"/>
        <w:gridCol w:w="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学科/岗位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招聘人数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20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专  业  要  求</w:t>
            </w:r>
          </w:p>
        </w:tc>
        <w:tc>
          <w:tcPr>
            <w:tcW w:w="33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学历（学位）要求、招聘范围及资格条件及资格条件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1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小学数学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82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数学与应用数学  信息与计算科学   小学教育（数学方向）</w:t>
            </w: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研究生专业：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数学（一级学科及其二级学科）、  课程与教学论（数学方向）、  学科教学（数学方向）</w:t>
            </w: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历届生：本科及以上学历，专业不限，并有相应学科教师资格证，35周岁及以下。目前在宁波市全日制中小学任教相应学科。报名之日户籍地为宁波大市范围。具有县市区级名师及以上荣誉的年龄可以放宽到45周岁。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18"/>
          <w:szCs w:val="18"/>
        </w:rPr>
        <w:t>注：本附件中的专业名称对应于教育部编制的《普通高等学校本科专业目录（2020年）》和《学位授予和人才培养学科目录（2018年）》，此两专业目录，供查询对照使用。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257CD"/>
    <w:rsid w:val="39D2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2021-03-18T05:33:00Z</dcterms:created>
  <dc:creator>97</dc:creator>
  <cp:lastModifiedBy>97</cp:lastModifiedBy>
  <dcterms:modified xsi:type="dcterms:W3CDTF">2021-03-18T05:33:38Z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