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jc w:val="left"/>
        <w:rPr>
          <w:rFonts w:hint="eastAsia" w:ascii="宋体" w:hAnsi="宋体" w:eastAsia="宋体" w:cs="宋体"/>
          <w:b/>
          <w:color w:val="000000"/>
          <w:kern w:val="0"/>
          <w:sz w:val="36"/>
          <w:szCs w:val="36"/>
          <w:lang w:bidi="ar"/>
        </w:rPr>
      </w:pPr>
      <w:r>
        <w:rPr>
          <w:rFonts w:hint="eastAsia" w:ascii="宋体" w:hAnsi="宋体" w:eastAsia="宋体" w:cs="宋体"/>
          <w:color w:val="000000"/>
          <w:kern w:val="0"/>
          <w:sz w:val="28"/>
          <w:szCs w:val="28"/>
          <w:lang w:bidi="ar"/>
        </w:rPr>
        <w:t>附件1：</w:t>
      </w:r>
    </w:p>
    <w:p>
      <w:pPr>
        <w:widowControl/>
        <w:spacing w:line="440" w:lineRule="exact"/>
        <w:jc w:val="center"/>
        <w:rPr>
          <w:rFonts w:ascii="宋体" w:hAnsi="宋体" w:eastAsia="宋体" w:cs="宋体"/>
          <w:b/>
          <w:color w:val="000000"/>
          <w:kern w:val="0"/>
          <w:sz w:val="36"/>
          <w:szCs w:val="36"/>
          <w:lang w:bidi="ar"/>
        </w:rPr>
      </w:pPr>
      <w:bookmarkStart w:id="0" w:name="_GoBack"/>
      <w:r>
        <w:rPr>
          <w:rFonts w:hint="eastAsia" w:ascii="宋体" w:hAnsi="宋体" w:eastAsia="宋体" w:cs="宋体"/>
          <w:b/>
          <w:color w:val="000000"/>
          <w:kern w:val="0"/>
          <w:sz w:val="36"/>
          <w:szCs w:val="36"/>
          <w:lang w:bidi="ar"/>
        </w:rPr>
        <w:t>2021年平湖市教育系统部分单位公开招聘高校毕业生计划与岗位报考要求</w:t>
      </w:r>
      <w:bookmarkEnd w:id="0"/>
    </w:p>
    <w:tbl>
      <w:tblPr>
        <w:tblStyle w:val="3"/>
        <w:tblW w:w="10742" w:type="dxa"/>
        <w:jc w:val="center"/>
        <w:tblLayout w:type="autofit"/>
        <w:tblCellMar>
          <w:top w:w="0" w:type="dxa"/>
          <w:left w:w="0" w:type="dxa"/>
          <w:bottom w:w="0" w:type="dxa"/>
          <w:right w:w="0" w:type="dxa"/>
        </w:tblCellMar>
      </w:tblPr>
      <w:tblGrid>
        <w:gridCol w:w="465"/>
        <w:gridCol w:w="569"/>
        <w:gridCol w:w="1493"/>
        <w:gridCol w:w="489"/>
        <w:gridCol w:w="935"/>
        <w:gridCol w:w="5465"/>
        <w:gridCol w:w="1326"/>
      </w:tblGrid>
      <w:tr>
        <w:tblPrEx>
          <w:tblCellMar>
            <w:top w:w="0" w:type="dxa"/>
            <w:left w:w="0" w:type="dxa"/>
            <w:bottom w:w="0" w:type="dxa"/>
            <w:right w:w="0" w:type="dxa"/>
          </w:tblCellMar>
        </w:tblPrEx>
        <w:trPr>
          <w:trHeight w:val="90" w:hRule="atLeast"/>
          <w:jc w:val="center"/>
        </w:trPr>
        <w:tc>
          <w:tcPr>
            <w:tcW w:w="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kern w:val="0"/>
                <w:sz w:val="18"/>
                <w:szCs w:val="18"/>
                <w:lang w:bidi="ar"/>
              </w:rPr>
            </w:pPr>
            <w:r>
              <w:rPr>
                <w:rFonts w:hint="eastAsia" w:ascii="宋体" w:hAnsi="宋体" w:eastAsia="宋体" w:cs="宋体"/>
                <w:b/>
                <w:bCs/>
                <w:kern w:val="0"/>
                <w:sz w:val="18"/>
                <w:szCs w:val="18"/>
                <w:lang w:bidi="ar"/>
              </w:rPr>
              <w:t>类别</w:t>
            </w:r>
          </w:p>
        </w:tc>
        <w:tc>
          <w:tcPr>
            <w:tcW w:w="56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kern w:val="0"/>
                <w:sz w:val="18"/>
                <w:szCs w:val="18"/>
                <w:lang w:bidi="ar"/>
              </w:rPr>
            </w:pPr>
            <w:r>
              <w:rPr>
                <w:rFonts w:hint="eastAsia" w:ascii="宋体" w:hAnsi="宋体" w:eastAsia="宋体" w:cs="宋体"/>
                <w:b/>
                <w:bCs/>
                <w:kern w:val="0"/>
                <w:sz w:val="18"/>
                <w:szCs w:val="18"/>
                <w:lang w:bidi="ar"/>
              </w:rPr>
              <w:t>学段</w:t>
            </w:r>
          </w:p>
        </w:tc>
        <w:tc>
          <w:tcPr>
            <w:tcW w:w="1493" w:type="dxa"/>
            <w:tcBorders>
              <w:top w:val="single" w:color="auto" w:sz="4" w:space="0"/>
              <w:left w:val="single" w:color="auto"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kern w:val="0"/>
                <w:sz w:val="18"/>
                <w:szCs w:val="18"/>
                <w:lang w:bidi="ar"/>
              </w:rPr>
            </w:pPr>
            <w:r>
              <w:rPr>
                <w:rFonts w:hint="eastAsia" w:ascii="宋体" w:hAnsi="宋体" w:eastAsia="宋体" w:cs="宋体"/>
                <w:b/>
                <w:bCs/>
                <w:kern w:val="0"/>
                <w:sz w:val="18"/>
                <w:szCs w:val="18"/>
                <w:lang w:bidi="ar"/>
              </w:rPr>
              <w:t>招聘单位</w:t>
            </w:r>
          </w:p>
        </w:tc>
        <w:tc>
          <w:tcPr>
            <w:tcW w:w="489"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b/>
                <w:bCs/>
                <w:kern w:val="0"/>
                <w:sz w:val="18"/>
                <w:szCs w:val="18"/>
                <w:lang w:bidi="ar"/>
              </w:rPr>
            </w:pPr>
            <w:r>
              <w:rPr>
                <w:rFonts w:hint="eastAsia" w:ascii="宋体" w:hAnsi="宋体" w:eastAsia="宋体" w:cs="宋体"/>
                <w:b/>
                <w:bCs/>
                <w:kern w:val="0"/>
                <w:sz w:val="18"/>
                <w:szCs w:val="18"/>
                <w:lang w:bidi="ar"/>
              </w:rPr>
              <w:t>招聘计划</w:t>
            </w:r>
          </w:p>
        </w:tc>
        <w:tc>
          <w:tcPr>
            <w:tcW w:w="935"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b/>
                <w:bCs/>
                <w:kern w:val="0"/>
                <w:sz w:val="18"/>
                <w:szCs w:val="18"/>
                <w:lang w:bidi="ar"/>
              </w:rPr>
            </w:pPr>
            <w:r>
              <w:rPr>
                <w:rFonts w:hint="eastAsia" w:ascii="宋体" w:hAnsi="宋体" w:eastAsia="宋体" w:cs="宋体"/>
                <w:b/>
                <w:bCs/>
                <w:kern w:val="0"/>
                <w:sz w:val="18"/>
                <w:szCs w:val="18"/>
                <w:lang w:bidi="ar"/>
              </w:rPr>
              <w:t>招聘学科（岗位）</w:t>
            </w:r>
          </w:p>
        </w:tc>
        <w:tc>
          <w:tcPr>
            <w:tcW w:w="5465" w:type="dxa"/>
            <w:tcBorders>
              <w:top w:val="single" w:color="auto"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kern w:val="0"/>
                <w:sz w:val="18"/>
                <w:szCs w:val="18"/>
                <w:lang w:bidi="ar"/>
              </w:rPr>
            </w:pPr>
            <w:r>
              <w:rPr>
                <w:rFonts w:hint="eastAsia" w:ascii="宋体" w:hAnsi="宋体" w:eastAsia="宋体" w:cs="宋体"/>
                <w:b/>
                <w:bCs/>
                <w:kern w:val="0"/>
                <w:sz w:val="18"/>
                <w:szCs w:val="18"/>
                <w:lang w:bidi="ar"/>
              </w:rPr>
              <w:t>专业要求</w:t>
            </w:r>
          </w:p>
        </w:tc>
        <w:tc>
          <w:tcPr>
            <w:tcW w:w="132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b/>
                <w:bCs/>
                <w:kern w:val="0"/>
                <w:sz w:val="18"/>
                <w:szCs w:val="18"/>
                <w:lang w:bidi="ar"/>
              </w:rPr>
            </w:pPr>
            <w:r>
              <w:rPr>
                <w:rFonts w:hint="eastAsia" w:ascii="宋体" w:hAnsi="宋体" w:eastAsia="宋体" w:cs="宋体"/>
                <w:b/>
                <w:bCs/>
                <w:kern w:val="0"/>
                <w:sz w:val="18"/>
                <w:szCs w:val="18"/>
                <w:lang w:bidi="ar"/>
              </w:rPr>
              <w:t>其他要求</w:t>
            </w:r>
          </w:p>
        </w:tc>
      </w:tr>
      <w:tr>
        <w:tblPrEx>
          <w:tblCellMar>
            <w:top w:w="0" w:type="dxa"/>
            <w:left w:w="0" w:type="dxa"/>
            <w:bottom w:w="0" w:type="dxa"/>
            <w:right w:w="0" w:type="dxa"/>
          </w:tblCellMar>
        </w:tblPrEx>
        <w:trPr>
          <w:trHeight w:val="354" w:hRule="atLeast"/>
          <w:jc w:val="center"/>
        </w:trPr>
        <w:tc>
          <w:tcPr>
            <w:tcW w:w="465"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基础课</w:t>
            </w:r>
          </w:p>
        </w:tc>
        <w:tc>
          <w:tcPr>
            <w:tcW w:w="569"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spacing w:line="30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高中段</w:t>
            </w:r>
          </w:p>
        </w:tc>
        <w:tc>
          <w:tcPr>
            <w:tcW w:w="1493" w:type="dxa"/>
            <w:tcBorders>
              <w:top w:val="single" w:color="auto" w:sz="4" w:space="0"/>
              <w:left w:val="single" w:color="auto" w:sz="4" w:space="0"/>
              <w:bottom w:val="single" w:color="auto" w:sz="4" w:space="0"/>
              <w:right w:val="single" w:color="000000" w:sz="4" w:space="0"/>
            </w:tcBorders>
            <w:noWrap w:val="0"/>
            <w:tcMar>
              <w:top w:w="15" w:type="dxa"/>
              <w:left w:w="15" w:type="dxa"/>
              <w:right w:w="15" w:type="dxa"/>
            </w:tcMar>
            <w:vAlign w:val="center"/>
          </w:tcPr>
          <w:p>
            <w:pPr>
              <w:spacing w:line="24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浙江省平湖中学</w:t>
            </w:r>
          </w:p>
        </w:tc>
        <w:tc>
          <w:tcPr>
            <w:tcW w:w="489"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地理</w:t>
            </w:r>
          </w:p>
        </w:tc>
        <w:tc>
          <w:tcPr>
            <w:tcW w:w="5465" w:type="dxa"/>
            <w:tcBorders>
              <w:top w:val="single" w:color="auto" w:sz="4" w:space="0"/>
              <w:left w:val="single" w:color="000000" w:sz="4" w:space="0"/>
              <w:bottom w:val="single" w:color="000000" w:sz="4" w:space="0"/>
              <w:right w:val="single" w:color="auto" w:sz="4" w:space="0"/>
            </w:tcBorders>
            <w:noWrap w:val="0"/>
            <w:tcMar>
              <w:top w:w="15" w:type="dxa"/>
              <w:left w:w="15" w:type="dxa"/>
              <w:right w:w="15" w:type="dxa"/>
            </w:tcMar>
            <w:vAlign w:val="center"/>
          </w:tcPr>
          <w:p>
            <w:pPr>
              <w:rPr>
                <w:rFonts w:hint="eastAsia" w:ascii="宋体" w:hAnsi="宋体" w:eastAsia="宋体" w:cs="宋体"/>
                <w:sz w:val="18"/>
                <w:szCs w:val="18"/>
              </w:rPr>
            </w:pPr>
            <w:r>
              <w:rPr>
                <w:rFonts w:hint="eastAsia" w:ascii="宋体" w:hAnsi="宋体" w:eastAsia="宋体" w:cs="宋体"/>
                <w:sz w:val="18"/>
                <w:szCs w:val="18"/>
              </w:rPr>
              <w:t>地理学类；学科教学（地理）专业</w:t>
            </w:r>
          </w:p>
        </w:tc>
        <w:tc>
          <w:tcPr>
            <w:tcW w:w="132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w:t>
            </w:r>
          </w:p>
        </w:tc>
      </w:tr>
      <w:tr>
        <w:tblPrEx>
          <w:tblCellMar>
            <w:top w:w="0" w:type="dxa"/>
            <w:left w:w="0" w:type="dxa"/>
            <w:bottom w:w="0" w:type="dxa"/>
            <w:right w:w="0" w:type="dxa"/>
          </w:tblCellMar>
        </w:tblPrEx>
        <w:trPr>
          <w:trHeight w:val="354"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jc w:val="center"/>
              <w:textAlignment w:val="center"/>
              <w:rPr>
                <w:rFonts w:hint="eastAsia" w:ascii="宋体" w:hAnsi="宋体" w:eastAsia="宋体" w:cs="宋体"/>
                <w:kern w:val="0"/>
                <w:sz w:val="18"/>
                <w:szCs w:val="18"/>
                <w:lang w:bidi="ar"/>
              </w:rPr>
            </w:pPr>
          </w:p>
        </w:tc>
        <w:tc>
          <w:tcPr>
            <w:tcW w:w="569" w:type="dxa"/>
            <w:vMerge w:val="continue"/>
            <w:tcBorders>
              <w:left w:val="single" w:color="auto" w:sz="4" w:space="0"/>
              <w:right w:val="single" w:color="auto" w:sz="4" w:space="0"/>
            </w:tcBorders>
            <w:noWrap w:val="0"/>
            <w:tcMar>
              <w:top w:w="15" w:type="dxa"/>
              <w:left w:w="15" w:type="dxa"/>
              <w:right w:w="15" w:type="dxa"/>
            </w:tcMar>
            <w:vAlign w:val="center"/>
          </w:tcPr>
          <w:p>
            <w:pPr>
              <w:widowControl/>
              <w:spacing w:line="300" w:lineRule="exact"/>
              <w:jc w:val="center"/>
              <w:textAlignment w:val="center"/>
              <w:rPr>
                <w:rFonts w:hint="eastAsia" w:ascii="宋体" w:hAnsi="宋体" w:eastAsia="宋体" w:cs="宋体"/>
                <w:kern w:val="0"/>
                <w:sz w:val="18"/>
                <w:szCs w:val="18"/>
                <w:lang w:bidi="ar"/>
              </w:rPr>
            </w:pPr>
          </w:p>
        </w:tc>
        <w:tc>
          <w:tcPr>
            <w:tcW w:w="1493" w:type="dxa"/>
            <w:tcBorders>
              <w:top w:val="single" w:color="auto" w:sz="4" w:space="0"/>
              <w:left w:val="single" w:color="auto" w:sz="4" w:space="0"/>
              <w:bottom w:val="single" w:color="auto" w:sz="4" w:space="0"/>
              <w:right w:val="single" w:color="000000" w:sz="4" w:space="0"/>
            </w:tcBorders>
            <w:noWrap w:val="0"/>
            <w:tcMar>
              <w:top w:w="15" w:type="dxa"/>
              <w:left w:w="15" w:type="dxa"/>
              <w:right w:w="15" w:type="dxa"/>
            </w:tcMar>
            <w:vAlign w:val="center"/>
          </w:tcPr>
          <w:p>
            <w:pPr>
              <w:spacing w:line="24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sz w:val="18"/>
                <w:szCs w:val="18"/>
              </w:rPr>
              <w:t>平湖市职业中等专业学校</w:t>
            </w:r>
          </w:p>
        </w:tc>
        <w:tc>
          <w:tcPr>
            <w:tcW w:w="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日语</w:t>
            </w:r>
          </w:p>
        </w:tc>
        <w:tc>
          <w:tcPr>
            <w:tcW w:w="5465"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spacing w:line="240" w:lineRule="exact"/>
              <w:rPr>
                <w:rFonts w:hint="eastAsia" w:ascii="宋体" w:hAnsi="宋体" w:eastAsia="宋体" w:cs="宋体"/>
                <w:sz w:val="18"/>
                <w:szCs w:val="18"/>
              </w:rPr>
            </w:pPr>
            <w:r>
              <w:rPr>
                <w:rFonts w:hint="eastAsia" w:ascii="宋体" w:hAnsi="宋体" w:eastAsia="宋体" w:cs="宋体"/>
                <w:sz w:val="18"/>
                <w:szCs w:val="18"/>
              </w:rPr>
              <w:t>日语，翻译（日语）专业</w:t>
            </w:r>
          </w:p>
        </w:tc>
        <w:tc>
          <w:tcPr>
            <w:tcW w:w="132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硕士研究生或“双一流”本科</w:t>
            </w:r>
          </w:p>
        </w:tc>
      </w:tr>
      <w:tr>
        <w:tblPrEx>
          <w:tblCellMar>
            <w:top w:w="0" w:type="dxa"/>
            <w:left w:w="0" w:type="dxa"/>
            <w:bottom w:w="0" w:type="dxa"/>
            <w:right w:w="0" w:type="dxa"/>
          </w:tblCellMar>
        </w:tblPrEx>
        <w:trPr>
          <w:trHeight w:val="354"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jc w:val="center"/>
              <w:textAlignment w:val="center"/>
              <w:rPr>
                <w:rFonts w:hint="eastAsia" w:ascii="宋体" w:hAnsi="宋体" w:eastAsia="宋体" w:cs="宋体"/>
                <w:kern w:val="0"/>
                <w:sz w:val="18"/>
                <w:szCs w:val="18"/>
                <w:lang w:bidi="ar"/>
              </w:rPr>
            </w:pPr>
          </w:p>
        </w:tc>
        <w:tc>
          <w:tcPr>
            <w:tcW w:w="569"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widowControl/>
              <w:spacing w:line="300" w:lineRule="exact"/>
              <w:jc w:val="center"/>
              <w:textAlignment w:val="center"/>
              <w:rPr>
                <w:rFonts w:hint="eastAsia" w:ascii="宋体" w:hAnsi="宋体" w:eastAsia="宋体" w:cs="宋体"/>
                <w:kern w:val="0"/>
                <w:sz w:val="18"/>
                <w:szCs w:val="18"/>
                <w:lang w:bidi="ar"/>
              </w:rPr>
            </w:pPr>
          </w:p>
        </w:tc>
        <w:tc>
          <w:tcPr>
            <w:tcW w:w="1493" w:type="dxa"/>
            <w:tcBorders>
              <w:top w:val="single" w:color="auto" w:sz="4" w:space="0"/>
              <w:left w:val="single" w:color="auto" w:sz="4" w:space="0"/>
              <w:bottom w:val="single" w:color="auto" w:sz="4" w:space="0"/>
              <w:right w:val="single" w:color="000000"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sz w:val="18"/>
                <w:szCs w:val="18"/>
              </w:rPr>
              <w:t>平湖技师学院</w:t>
            </w:r>
          </w:p>
        </w:tc>
        <w:tc>
          <w:tcPr>
            <w:tcW w:w="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数学</w:t>
            </w:r>
          </w:p>
        </w:tc>
        <w:tc>
          <w:tcPr>
            <w:tcW w:w="5465"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spacing w:line="240" w:lineRule="exact"/>
              <w:rPr>
                <w:rFonts w:hint="eastAsia" w:ascii="宋体" w:hAnsi="宋体" w:eastAsia="宋体" w:cs="宋体"/>
                <w:sz w:val="18"/>
                <w:szCs w:val="18"/>
              </w:rPr>
            </w:pPr>
            <w:r>
              <w:rPr>
                <w:rFonts w:hint="eastAsia" w:ascii="宋体" w:hAnsi="宋体" w:eastAsia="宋体" w:cs="宋体"/>
                <w:sz w:val="18"/>
                <w:szCs w:val="18"/>
              </w:rPr>
              <w:t>数学类；学科教学（数学）专业</w:t>
            </w:r>
          </w:p>
        </w:tc>
        <w:tc>
          <w:tcPr>
            <w:tcW w:w="132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300"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p>
        </w:tc>
        <w:tc>
          <w:tcPr>
            <w:tcW w:w="569"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spacing w:line="30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义务教育学校</w:t>
            </w:r>
          </w:p>
        </w:tc>
        <w:tc>
          <w:tcPr>
            <w:tcW w:w="1493" w:type="dxa"/>
            <w:vMerge w:val="restart"/>
            <w:tcBorders>
              <w:top w:val="single" w:color="auto" w:sz="4" w:space="0"/>
              <w:left w:val="single" w:color="auto"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kern w:val="0"/>
                <w:sz w:val="18"/>
                <w:szCs w:val="18"/>
                <w:lang w:bidi="ar"/>
              </w:rPr>
              <w:t>面向平湖初中统配</w:t>
            </w:r>
          </w:p>
        </w:tc>
        <w:tc>
          <w:tcPr>
            <w:tcW w:w="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2</w:t>
            </w:r>
          </w:p>
        </w:tc>
        <w:tc>
          <w:tcPr>
            <w:tcW w:w="935"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数学</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rPr>
                <w:rFonts w:hint="eastAsia" w:ascii="宋体" w:hAnsi="宋体" w:eastAsia="宋体" w:cs="宋体"/>
                <w:sz w:val="18"/>
                <w:szCs w:val="18"/>
              </w:rPr>
            </w:pPr>
            <w:r>
              <w:rPr>
                <w:rFonts w:hint="eastAsia" w:ascii="宋体" w:hAnsi="宋体" w:eastAsia="宋体" w:cs="宋体"/>
                <w:sz w:val="18"/>
                <w:szCs w:val="18"/>
              </w:rPr>
              <w:t>数学类；学科教学（数学）专业</w:t>
            </w:r>
          </w:p>
        </w:tc>
        <w:tc>
          <w:tcPr>
            <w:tcW w:w="132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309"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p>
        </w:tc>
        <w:tc>
          <w:tcPr>
            <w:tcW w:w="569" w:type="dxa"/>
            <w:vMerge w:val="continue"/>
            <w:tcBorders>
              <w:left w:val="single" w:color="auto" w:sz="4" w:space="0"/>
              <w:right w:val="single" w:color="auto" w:sz="4" w:space="0"/>
            </w:tcBorders>
            <w:noWrap w:val="0"/>
            <w:tcMar>
              <w:top w:w="15" w:type="dxa"/>
              <w:left w:w="15" w:type="dxa"/>
              <w:right w:w="15" w:type="dxa"/>
            </w:tcMar>
            <w:vAlign w:val="center"/>
          </w:tcPr>
          <w:p>
            <w:pPr>
              <w:spacing w:line="300" w:lineRule="exact"/>
              <w:jc w:val="center"/>
              <w:textAlignment w:val="center"/>
              <w:rPr>
                <w:rFonts w:hint="eastAsia" w:ascii="宋体" w:hAnsi="宋体" w:eastAsia="宋体" w:cs="宋体"/>
                <w:kern w:val="0"/>
                <w:sz w:val="18"/>
                <w:szCs w:val="18"/>
                <w:lang w:bidi="ar"/>
              </w:rPr>
            </w:pPr>
          </w:p>
        </w:tc>
        <w:tc>
          <w:tcPr>
            <w:tcW w:w="1493" w:type="dxa"/>
            <w:vMerge w:val="continue"/>
            <w:tcBorders>
              <w:left w:val="single" w:color="auto" w:sz="4" w:space="0"/>
              <w:bottom w:val="single" w:color="auto"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计算机信息技术</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rPr>
                <w:rFonts w:hint="eastAsia" w:ascii="宋体" w:hAnsi="宋体" w:eastAsia="宋体" w:cs="宋体"/>
                <w:sz w:val="18"/>
                <w:szCs w:val="18"/>
              </w:rPr>
            </w:pPr>
            <w:r>
              <w:rPr>
                <w:rFonts w:hint="eastAsia" w:ascii="宋体" w:hAnsi="宋体" w:eastAsia="宋体" w:cs="宋体"/>
                <w:sz w:val="18"/>
                <w:szCs w:val="18"/>
              </w:rPr>
              <w:t>计算机类；教育技术学专业</w:t>
            </w:r>
          </w:p>
        </w:tc>
        <w:tc>
          <w:tcPr>
            <w:tcW w:w="132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309"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p>
        </w:tc>
        <w:tc>
          <w:tcPr>
            <w:tcW w:w="569" w:type="dxa"/>
            <w:vMerge w:val="continue"/>
            <w:tcBorders>
              <w:left w:val="single" w:color="auto" w:sz="4" w:space="0"/>
              <w:right w:val="single" w:color="auto" w:sz="4" w:space="0"/>
            </w:tcBorders>
            <w:noWrap w:val="0"/>
            <w:tcMar>
              <w:top w:w="15" w:type="dxa"/>
              <w:left w:w="15" w:type="dxa"/>
              <w:right w:w="15" w:type="dxa"/>
            </w:tcMar>
            <w:vAlign w:val="center"/>
          </w:tcPr>
          <w:p>
            <w:pPr>
              <w:spacing w:line="300" w:lineRule="exact"/>
              <w:jc w:val="center"/>
              <w:textAlignment w:val="center"/>
              <w:rPr>
                <w:rFonts w:hint="eastAsia" w:ascii="宋体" w:hAnsi="宋体" w:eastAsia="宋体" w:cs="宋体"/>
                <w:kern w:val="0"/>
                <w:sz w:val="18"/>
                <w:szCs w:val="18"/>
                <w:lang w:bidi="ar"/>
              </w:rPr>
            </w:pPr>
          </w:p>
        </w:tc>
        <w:tc>
          <w:tcPr>
            <w:tcW w:w="1493" w:type="dxa"/>
            <w:vMerge w:val="restart"/>
            <w:tcBorders>
              <w:top w:val="single" w:color="auto" w:sz="4" w:space="0"/>
              <w:left w:val="single" w:color="auto"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kern w:val="0"/>
                <w:sz w:val="18"/>
                <w:szCs w:val="18"/>
                <w:lang w:bidi="ar"/>
              </w:rPr>
              <w:t>面向平湖小学统配</w:t>
            </w:r>
          </w:p>
        </w:tc>
        <w:tc>
          <w:tcPr>
            <w:tcW w:w="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2</w:t>
            </w: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语文</w:t>
            </w:r>
          </w:p>
        </w:tc>
        <w:tc>
          <w:tcPr>
            <w:tcW w:w="5465" w:type="dxa"/>
            <w:tcBorders>
              <w:top w:val="single" w:color="auto" w:sz="4" w:space="0"/>
              <w:left w:val="single" w:color="000000" w:sz="4" w:space="0"/>
              <w:bottom w:val="single" w:color="auto" w:sz="4" w:space="0"/>
              <w:right w:val="single" w:color="auto" w:sz="4" w:space="0"/>
            </w:tcBorders>
            <w:noWrap w:val="0"/>
            <w:tcMar>
              <w:top w:w="15" w:type="dxa"/>
              <w:left w:w="15" w:type="dxa"/>
              <w:right w:w="15" w:type="dxa"/>
            </w:tcMar>
            <w:vAlign w:val="center"/>
          </w:tcPr>
          <w:p>
            <w:pPr>
              <w:spacing w:line="240" w:lineRule="exact"/>
              <w:rPr>
                <w:rFonts w:hint="eastAsia" w:ascii="宋体" w:hAnsi="宋体" w:eastAsia="宋体" w:cs="宋体"/>
                <w:sz w:val="18"/>
                <w:szCs w:val="18"/>
              </w:rPr>
            </w:pPr>
            <w:r>
              <w:rPr>
                <w:rFonts w:hint="eastAsia" w:ascii="宋体" w:hAnsi="宋体" w:eastAsia="宋体" w:cs="宋体"/>
                <w:sz w:val="18"/>
                <w:szCs w:val="18"/>
              </w:rPr>
              <w:t>中国语言文学类；学科教学（语文）、小学教育专业</w:t>
            </w:r>
          </w:p>
        </w:tc>
        <w:tc>
          <w:tcPr>
            <w:tcW w:w="132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290"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p>
        </w:tc>
        <w:tc>
          <w:tcPr>
            <w:tcW w:w="569" w:type="dxa"/>
            <w:vMerge w:val="continue"/>
            <w:tcBorders>
              <w:left w:val="single" w:color="auto" w:sz="4" w:space="0"/>
              <w:right w:val="single" w:color="auto" w:sz="4" w:space="0"/>
            </w:tcBorders>
            <w:noWrap w:val="0"/>
            <w:tcMar>
              <w:top w:w="15" w:type="dxa"/>
              <w:left w:w="15" w:type="dxa"/>
              <w:right w:w="15" w:type="dxa"/>
            </w:tcMar>
            <w:vAlign w:val="center"/>
          </w:tcPr>
          <w:p>
            <w:pPr>
              <w:spacing w:line="300" w:lineRule="exact"/>
              <w:jc w:val="center"/>
              <w:textAlignment w:val="center"/>
              <w:rPr>
                <w:rFonts w:hint="eastAsia" w:ascii="宋体" w:hAnsi="宋体" w:eastAsia="宋体" w:cs="宋体"/>
                <w:kern w:val="0"/>
                <w:sz w:val="18"/>
                <w:szCs w:val="18"/>
                <w:lang w:bidi="ar"/>
              </w:rPr>
            </w:pPr>
          </w:p>
        </w:tc>
        <w:tc>
          <w:tcPr>
            <w:tcW w:w="1493" w:type="dxa"/>
            <w:vMerge w:val="continue"/>
            <w:tcBorders>
              <w:left w:val="single" w:color="auto"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sz w:val="18"/>
                <w:szCs w:val="18"/>
              </w:rPr>
            </w:pPr>
          </w:p>
        </w:tc>
        <w:tc>
          <w:tcPr>
            <w:tcW w:w="489"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3</w:t>
            </w:r>
          </w:p>
        </w:tc>
        <w:tc>
          <w:tcPr>
            <w:tcW w:w="935" w:type="dxa"/>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数学</w:t>
            </w:r>
          </w:p>
        </w:tc>
        <w:tc>
          <w:tcPr>
            <w:tcW w:w="5465" w:type="dxa"/>
            <w:tcBorders>
              <w:top w:val="single" w:color="auto" w:sz="4" w:space="0"/>
              <w:left w:val="single" w:color="000000" w:sz="4" w:space="0"/>
              <w:bottom w:val="single" w:color="auto" w:sz="4" w:space="0"/>
              <w:right w:val="single" w:color="auto" w:sz="4" w:space="0"/>
            </w:tcBorders>
            <w:noWrap w:val="0"/>
            <w:tcMar>
              <w:top w:w="15" w:type="dxa"/>
              <w:left w:w="15" w:type="dxa"/>
              <w:right w:w="15" w:type="dxa"/>
            </w:tcMar>
            <w:vAlign w:val="center"/>
          </w:tcPr>
          <w:p>
            <w:pPr>
              <w:rPr>
                <w:rFonts w:hint="eastAsia" w:ascii="宋体" w:hAnsi="宋体" w:eastAsia="宋体" w:cs="宋体"/>
                <w:sz w:val="18"/>
                <w:szCs w:val="18"/>
              </w:rPr>
            </w:pPr>
            <w:r>
              <w:rPr>
                <w:rFonts w:hint="eastAsia" w:ascii="宋体" w:hAnsi="宋体" w:eastAsia="宋体" w:cs="宋体"/>
                <w:sz w:val="18"/>
                <w:szCs w:val="18"/>
              </w:rPr>
              <w:t>数学类；学科教学（数学）、小学教育专业</w:t>
            </w:r>
          </w:p>
        </w:tc>
        <w:tc>
          <w:tcPr>
            <w:tcW w:w="1326" w:type="dxa"/>
            <w:tcBorders>
              <w:top w:val="single" w:color="auto" w:sz="4" w:space="0"/>
              <w:left w:val="single" w:color="auto" w:sz="4" w:space="0"/>
              <w:bottom w:val="single" w:color="auto"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335"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p>
        </w:tc>
        <w:tc>
          <w:tcPr>
            <w:tcW w:w="569"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spacing w:line="300" w:lineRule="exact"/>
              <w:jc w:val="center"/>
              <w:textAlignment w:val="center"/>
              <w:rPr>
                <w:rFonts w:hint="eastAsia" w:ascii="宋体" w:hAnsi="宋体" w:eastAsia="宋体" w:cs="宋体"/>
                <w:kern w:val="0"/>
                <w:sz w:val="18"/>
                <w:szCs w:val="18"/>
                <w:lang w:bidi="ar"/>
              </w:rPr>
            </w:pPr>
          </w:p>
        </w:tc>
        <w:tc>
          <w:tcPr>
            <w:tcW w:w="1493" w:type="dxa"/>
            <w:vMerge w:val="continue"/>
            <w:tcBorders>
              <w:left w:val="single" w:color="auto"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p>
        </w:tc>
        <w:tc>
          <w:tcPr>
            <w:tcW w:w="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3</w:t>
            </w: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音乐</w:t>
            </w:r>
          </w:p>
        </w:tc>
        <w:tc>
          <w:tcPr>
            <w:tcW w:w="5465" w:type="dxa"/>
            <w:tcBorders>
              <w:top w:val="single" w:color="auto" w:sz="4" w:space="0"/>
              <w:left w:val="single" w:color="000000" w:sz="4" w:space="0"/>
              <w:bottom w:val="single" w:color="000000" w:sz="4" w:space="0"/>
              <w:right w:val="single" w:color="auto" w:sz="4" w:space="0"/>
            </w:tcBorders>
            <w:noWrap w:val="0"/>
            <w:tcMar>
              <w:top w:w="15" w:type="dxa"/>
              <w:left w:w="15" w:type="dxa"/>
              <w:right w:w="15" w:type="dxa"/>
            </w:tcMar>
            <w:vAlign w:val="center"/>
          </w:tcPr>
          <w:p>
            <w:pPr>
              <w:spacing w:line="240" w:lineRule="exact"/>
              <w:rPr>
                <w:rFonts w:hint="eastAsia" w:ascii="宋体" w:hAnsi="宋体" w:eastAsia="宋体" w:cs="宋体"/>
                <w:sz w:val="18"/>
                <w:szCs w:val="18"/>
              </w:rPr>
            </w:pPr>
            <w:r>
              <w:rPr>
                <w:rFonts w:hint="eastAsia" w:ascii="宋体" w:hAnsi="宋体" w:eastAsia="宋体" w:cs="宋体"/>
                <w:sz w:val="18"/>
                <w:szCs w:val="18"/>
              </w:rPr>
              <w:t>音乐与舞蹈学类；艺术教育、小学教育、学科教学（音乐）专业</w:t>
            </w:r>
          </w:p>
        </w:tc>
        <w:tc>
          <w:tcPr>
            <w:tcW w:w="1326"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295"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56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300" w:lineRule="exact"/>
              <w:jc w:val="center"/>
              <w:rPr>
                <w:rFonts w:hint="eastAsia" w:ascii="宋体" w:hAnsi="宋体" w:eastAsia="宋体" w:cs="宋体"/>
                <w:sz w:val="18"/>
                <w:szCs w:val="18"/>
              </w:rPr>
            </w:pPr>
            <w:r>
              <w:rPr>
                <w:rFonts w:hint="eastAsia" w:ascii="宋体" w:hAnsi="宋体" w:eastAsia="宋体" w:cs="宋体"/>
                <w:sz w:val="18"/>
                <w:szCs w:val="18"/>
              </w:rPr>
              <w:t>特殊教育学校</w:t>
            </w:r>
          </w:p>
        </w:tc>
        <w:tc>
          <w:tcPr>
            <w:tcW w:w="1493" w:type="dxa"/>
            <w:tcBorders>
              <w:top w:val="single" w:color="auto" w:sz="4" w:space="0"/>
              <w:left w:val="single" w:color="auto" w:sz="4" w:space="0"/>
              <w:bottom w:val="single" w:color="auto"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kern w:val="0"/>
                <w:sz w:val="18"/>
                <w:szCs w:val="18"/>
                <w:lang w:bidi="ar"/>
              </w:rPr>
            </w:pPr>
            <w:r>
              <w:rPr>
                <w:rFonts w:hint="eastAsia" w:ascii="宋体" w:hAnsi="宋体" w:eastAsia="宋体" w:cs="宋体"/>
                <w:sz w:val="18"/>
                <w:szCs w:val="18"/>
              </w:rPr>
              <w:t>平湖市培智学校（含卫星班）</w:t>
            </w:r>
          </w:p>
        </w:tc>
        <w:tc>
          <w:tcPr>
            <w:tcW w:w="48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000000" w:sz="4" w:space="0"/>
              <w:left w:val="single" w:color="000000"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特殊教育</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textAlignment w:val="center"/>
              <w:rPr>
                <w:rFonts w:hint="eastAsia" w:ascii="宋体" w:hAnsi="宋体" w:eastAsia="宋体" w:cs="宋体"/>
                <w:sz w:val="18"/>
                <w:szCs w:val="18"/>
              </w:rPr>
            </w:pPr>
            <w:r>
              <w:rPr>
                <w:rFonts w:hint="eastAsia" w:ascii="宋体" w:hAnsi="宋体" w:eastAsia="宋体" w:cs="宋体"/>
                <w:sz w:val="18"/>
                <w:szCs w:val="18"/>
              </w:rPr>
              <w:t>特殊教育专业</w:t>
            </w:r>
          </w:p>
        </w:tc>
        <w:tc>
          <w:tcPr>
            <w:tcW w:w="1326"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452"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569"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spacing w:line="300" w:lineRule="exact"/>
              <w:jc w:val="center"/>
              <w:rPr>
                <w:rFonts w:hint="eastAsia" w:ascii="宋体" w:hAnsi="宋体" w:eastAsia="宋体" w:cs="宋体"/>
                <w:sz w:val="18"/>
                <w:szCs w:val="18"/>
              </w:rPr>
            </w:pPr>
            <w:r>
              <w:rPr>
                <w:rFonts w:hint="eastAsia" w:ascii="宋体" w:hAnsi="宋体" w:eastAsia="宋体" w:cs="宋体"/>
                <w:sz w:val="18"/>
                <w:szCs w:val="18"/>
              </w:rPr>
              <w:t>幼儿园</w:t>
            </w:r>
          </w:p>
        </w:tc>
        <w:tc>
          <w:tcPr>
            <w:tcW w:w="1493" w:type="dxa"/>
            <w:tcBorders>
              <w:top w:val="single" w:color="auto" w:sz="4" w:space="0"/>
              <w:left w:val="single" w:color="auto" w:sz="4" w:space="0"/>
              <w:bottom w:val="single" w:color="auto"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面向平湖城区幼儿园统配</w:t>
            </w:r>
          </w:p>
        </w:tc>
        <w:tc>
          <w:tcPr>
            <w:tcW w:w="48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3</w:t>
            </w:r>
          </w:p>
        </w:tc>
        <w:tc>
          <w:tcPr>
            <w:tcW w:w="935"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学前教育</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left"/>
              <w:textAlignment w:val="center"/>
              <w:rPr>
                <w:rFonts w:hint="eastAsia" w:ascii="宋体" w:hAnsi="宋体" w:eastAsia="宋体" w:cs="宋体"/>
                <w:sz w:val="18"/>
                <w:szCs w:val="18"/>
              </w:rPr>
            </w:pPr>
            <w:r>
              <w:rPr>
                <w:rFonts w:hint="eastAsia" w:ascii="宋体" w:hAnsi="宋体" w:eastAsia="宋体" w:cs="宋体"/>
                <w:sz w:val="18"/>
                <w:szCs w:val="18"/>
              </w:rPr>
              <w:t>学前教育专业</w:t>
            </w:r>
          </w:p>
        </w:tc>
        <w:tc>
          <w:tcPr>
            <w:tcW w:w="1326"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267" w:hRule="atLeast"/>
          <w:jc w:val="center"/>
        </w:trPr>
        <w:tc>
          <w:tcPr>
            <w:tcW w:w="465"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569"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1493" w:type="dxa"/>
            <w:tcBorders>
              <w:top w:val="single" w:color="auto" w:sz="4" w:space="0"/>
              <w:left w:val="single" w:color="auto" w:sz="4" w:space="0"/>
              <w:bottom w:val="single" w:color="auto" w:sz="4" w:space="0"/>
              <w:right w:val="single" w:color="000000" w:sz="4" w:space="0"/>
            </w:tcBorders>
            <w:noWrap w:val="0"/>
            <w:tcMar>
              <w:top w:w="15" w:type="dxa"/>
              <w:left w:w="15" w:type="dxa"/>
              <w:right w:w="15" w:type="dxa"/>
            </w:tcMar>
            <w:vAlign w:val="center"/>
          </w:tcPr>
          <w:p>
            <w:pPr>
              <w:jc w:val="center"/>
              <w:textAlignment w:val="center"/>
              <w:rPr>
                <w:rFonts w:hint="eastAsia" w:ascii="宋体" w:hAnsi="宋体" w:eastAsia="宋体" w:cs="宋体"/>
                <w:kern w:val="0"/>
                <w:sz w:val="18"/>
                <w:szCs w:val="18"/>
                <w:lang w:bidi="ar"/>
              </w:rPr>
            </w:pPr>
            <w:r>
              <w:rPr>
                <w:rFonts w:hint="eastAsia" w:ascii="宋体" w:hAnsi="宋体" w:eastAsia="宋体" w:cs="宋体"/>
                <w:sz w:val="18"/>
                <w:szCs w:val="18"/>
              </w:rPr>
              <w:t>面向镇（街道）幼儿园统配</w:t>
            </w:r>
          </w:p>
        </w:tc>
        <w:tc>
          <w:tcPr>
            <w:tcW w:w="489" w:type="dxa"/>
            <w:tcBorders>
              <w:top w:val="single" w:color="000000" w:sz="4" w:space="0"/>
              <w:left w:val="single" w:color="auto"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000000" w:sz="4" w:space="0"/>
              <w:left w:val="single" w:color="000000"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学前教育</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left"/>
              <w:textAlignment w:val="center"/>
              <w:rPr>
                <w:rFonts w:hint="eastAsia" w:ascii="宋体" w:hAnsi="宋体" w:eastAsia="宋体" w:cs="宋体"/>
                <w:sz w:val="18"/>
                <w:szCs w:val="18"/>
              </w:rPr>
            </w:pPr>
            <w:r>
              <w:rPr>
                <w:rFonts w:hint="eastAsia" w:ascii="宋体" w:hAnsi="宋体" w:eastAsia="宋体" w:cs="宋体"/>
                <w:sz w:val="18"/>
                <w:szCs w:val="18"/>
              </w:rPr>
              <w:t>学前教育专业</w:t>
            </w:r>
          </w:p>
        </w:tc>
        <w:tc>
          <w:tcPr>
            <w:tcW w:w="1326" w:type="dxa"/>
            <w:tcBorders>
              <w:top w:val="single" w:color="000000" w:sz="4" w:space="0"/>
              <w:left w:val="single" w:color="auto"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w:t>
            </w:r>
          </w:p>
        </w:tc>
      </w:tr>
      <w:tr>
        <w:tblPrEx>
          <w:tblCellMar>
            <w:top w:w="0" w:type="dxa"/>
            <w:left w:w="0" w:type="dxa"/>
            <w:bottom w:w="0" w:type="dxa"/>
            <w:right w:w="0" w:type="dxa"/>
          </w:tblCellMar>
        </w:tblPrEx>
        <w:trPr>
          <w:jc w:val="center"/>
        </w:trPr>
        <w:tc>
          <w:tcPr>
            <w:tcW w:w="465"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专业课</w:t>
            </w:r>
          </w:p>
        </w:tc>
        <w:tc>
          <w:tcPr>
            <w:tcW w:w="569"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职业类</w:t>
            </w:r>
          </w:p>
        </w:tc>
        <w:tc>
          <w:tcPr>
            <w:tcW w:w="1493" w:type="dxa"/>
            <w:tcBorders>
              <w:top w:val="single" w:color="auto" w:sz="4" w:space="0"/>
              <w:left w:val="single" w:color="auto" w:sz="4" w:space="0"/>
              <w:bottom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sz w:val="18"/>
                <w:szCs w:val="18"/>
              </w:rPr>
              <w:t>平湖市职业中等专业学校</w:t>
            </w:r>
          </w:p>
        </w:tc>
        <w:tc>
          <w:tcPr>
            <w:tcW w:w="48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sz w:val="18"/>
                <w:szCs w:val="18"/>
              </w:rPr>
            </w:pPr>
            <w:r>
              <w:rPr>
                <w:rFonts w:hint="eastAsia" w:ascii="宋体" w:hAnsi="宋体" w:eastAsia="宋体" w:cs="宋体"/>
                <w:sz w:val="18"/>
                <w:szCs w:val="18"/>
              </w:rPr>
              <w:t>园艺</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left"/>
              <w:textAlignment w:val="center"/>
              <w:rPr>
                <w:rFonts w:hint="eastAsia" w:ascii="宋体" w:hAnsi="宋体" w:eastAsia="宋体" w:cs="宋体"/>
                <w:sz w:val="20"/>
                <w:szCs w:val="20"/>
              </w:rPr>
            </w:pPr>
            <w:r>
              <w:rPr>
                <w:rFonts w:hint="eastAsia" w:ascii="宋体" w:hAnsi="宋体" w:eastAsia="宋体" w:cs="宋体"/>
                <w:sz w:val="18"/>
                <w:szCs w:val="18"/>
              </w:rPr>
              <w:t>园艺、园艺教育专业</w:t>
            </w:r>
          </w:p>
        </w:tc>
        <w:tc>
          <w:tcPr>
            <w:tcW w:w="1326"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硕士研究生或“双一流”本科</w:t>
            </w:r>
          </w:p>
        </w:tc>
      </w:tr>
      <w:tr>
        <w:tblPrEx>
          <w:tblCellMar>
            <w:top w:w="0" w:type="dxa"/>
            <w:left w:w="0" w:type="dxa"/>
            <w:bottom w:w="0" w:type="dxa"/>
            <w:right w:w="0" w:type="dxa"/>
          </w:tblCellMar>
        </w:tblPrEx>
        <w:trPr>
          <w:trHeight w:val="360"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569" w:type="dxa"/>
            <w:vMerge w:val="continue"/>
            <w:tcBorders>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1493" w:type="dxa"/>
            <w:vMerge w:val="restart"/>
            <w:tcBorders>
              <w:top w:val="single" w:color="auto" w:sz="4" w:space="0"/>
              <w:left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平湖技师学院</w:t>
            </w:r>
          </w:p>
        </w:tc>
        <w:tc>
          <w:tcPr>
            <w:tcW w:w="48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电气工程及其自动化（工业机器人方向）</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spacing w:line="240" w:lineRule="exact"/>
              <w:textAlignment w:val="center"/>
              <w:rPr>
                <w:rFonts w:hint="eastAsia" w:ascii="宋体" w:hAnsi="宋体" w:eastAsia="宋体" w:cs="宋体"/>
                <w:sz w:val="18"/>
                <w:szCs w:val="18"/>
              </w:rPr>
            </w:pPr>
            <w:r>
              <w:rPr>
                <w:rFonts w:hint="eastAsia" w:ascii="宋体" w:hAnsi="宋体" w:eastAsia="宋体" w:cs="宋体"/>
                <w:sz w:val="18"/>
                <w:szCs w:val="18"/>
              </w:rPr>
              <w:t>机器人工程、自动化、电气工程及其自动化、电气工程与智能控制、智能科学与技术专业</w:t>
            </w:r>
          </w:p>
        </w:tc>
        <w:tc>
          <w:tcPr>
            <w:tcW w:w="1326"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328"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569" w:type="dxa"/>
            <w:vMerge w:val="continue"/>
            <w:tcBorders>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1493" w:type="dxa"/>
            <w:vMerge w:val="continue"/>
            <w:tcBorders>
              <w:left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p>
        </w:tc>
        <w:tc>
          <w:tcPr>
            <w:tcW w:w="48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新能源材料与器件</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rPr>
                <w:rFonts w:hint="eastAsia" w:ascii="宋体" w:hAnsi="宋体" w:eastAsia="宋体" w:cs="宋体"/>
                <w:sz w:val="18"/>
                <w:szCs w:val="18"/>
              </w:rPr>
            </w:pPr>
            <w:r>
              <w:rPr>
                <w:rFonts w:hint="eastAsia" w:ascii="宋体" w:hAnsi="宋体" w:eastAsia="宋体" w:cs="宋体"/>
                <w:sz w:val="18"/>
                <w:szCs w:val="18"/>
              </w:rPr>
              <w:t>新能源材料与器件、</w:t>
            </w:r>
            <w:r>
              <w:rPr>
                <w:rStyle w:val="5"/>
                <w:rFonts w:hint="default" w:cs="宋体"/>
                <w:color w:val="auto"/>
                <w:sz w:val="18"/>
                <w:szCs w:val="18"/>
              </w:rPr>
              <w:t>新能源科学与工程专业</w:t>
            </w:r>
          </w:p>
        </w:tc>
        <w:tc>
          <w:tcPr>
            <w:tcW w:w="1326"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375"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569" w:type="dxa"/>
            <w:vMerge w:val="continue"/>
            <w:tcBorders>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1493" w:type="dxa"/>
            <w:vMerge w:val="continue"/>
            <w:tcBorders>
              <w:left w:val="single" w:color="auto"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p>
        </w:tc>
        <w:tc>
          <w:tcPr>
            <w:tcW w:w="48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国际经济与贸易</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rPr>
                <w:rFonts w:hint="eastAsia" w:ascii="宋体" w:hAnsi="宋体" w:eastAsia="宋体" w:cs="宋体"/>
                <w:sz w:val="18"/>
                <w:szCs w:val="18"/>
              </w:rPr>
            </w:pPr>
            <w:r>
              <w:rPr>
                <w:rFonts w:hint="eastAsia" w:ascii="宋体" w:hAnsi="宋体" w:eastAsia="宋体" w:cs="宋体"/>
                <w:sz w:val="18"/>
                <w:szCs w:val="18"/>
              </w:rPr>
              <w:t>国际经济与贸易、贸易经济、国际贸易学专业</w:t>
            </w:r>
          </w:p>
        </w:tc>
        <w:tc>
          <w:tcPr>
            <w:tcW w:w="1326"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sz w:val="18"/>
                <w:szCs w:val="18"/>
              </w:rPr>
            </w:pPr>
            <w:r>
              <w:rPr>
                <w:rFonts w:hint="eastAsia" w:ascii="宋体" w:hAnsi="宋体" w:eastAsia="宋体" w:cs="宋体"/>
                <w:sz w:val="18"/>
                <w:szCs w:val="18"/>
              </w:rPr>
              <w:t>“双一流”本科</w:t>
            </w:r>
          </w:p>
        </w:tc>
      </w:tr>
      <w:tr>
        <w:tblPrEx>
          <w:tblCellMar>
            <w:top w:w="0" w:type="dxa"/>
            <w:left w:w="0" w:type="dxa"/>
            <w:bottom w:w="0" w:type="dxa"/>
            <w:right w:w="0" w:type="dxa"/>
          </w:tblCellMar>
        </w:tblPrEx>
        <w:trPr>
          <w:trHeight w:val="293"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569" w:type="dxa"/>
            <w:vMerge w:val="continue"/>
            <w:tcBorders>
              <w:left w:val="single" w:color="auto"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p>
        </w:tc>
        <w:tc>
          <w:tcPr>
            <w:tcW w:w="1493" w:type="dxa"/>
            <w:vMerge w:val="continue"/>
            <w:tcBorders>
              <w:left w:val="single" w:color="auto"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p>
        </w:tc>
        <w:tc>
          <w:tcPr>
            <w:tcW w:w="48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车辆工程</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rPr>
                <w:rFonts w:hint="eastAsia" w:ascii="宋体" w:hAnsi="宋体" w:eastAsia="宋体" w:cs="宋体"/>
                <w:sz w:val="18"/>
                <w:szCs w:val="18"/>
              </w:rPr>
            </w:pPr>
            <w:r>
              <w:rPr>
                <w:rFonts w:hint="eastAsia" w:ascii="宋体" w:hAnsi="宋体" w:eastAsia="宋体" w:cs="宋体"/>
                <w:sz w:val="18"/>
                <w:szCs w:val="18"/>
              </w:rPr>
              <w:t>车辆工程、智能车辆工程、汽车维修工程教育、新能源汽车工程专业</w:t>
            </w:r>
          </w:p>
        </w:tc>
        <w:tc>
          <w:tcPr>
            <w:tcW w:w="1326"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266" w:hRule="atLeast"/>
          <w:jc w:val="center"/>
        </w:trPr>
        <w:tc>
          <w:tcPr>
            <w:tcW w:w="465" w:type="dxa"/>
            <w:vMerge w:val="continue"/>
            <w:tcBorders>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569" w:type="dxa"/>
            <w:vMerge w:val="continue"/>
            <w:tcBorders>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1493" w:type="dxa"/>
            <w:vMerge w:val="continue"/>
            <w:tcBorders>
              <w:left w:val="single" w:color="auto" w:sz="4" w:space="0"/>
              <w:bottom w:val="single" w:color="auto"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p>
        </w:tc>
        <w:tc>
          <w:tcPr>
            <w:tcW w:w="48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kern w:val="0"/>
                <w:sz w:val="18"/>
                <w:szCs w:val="18"/>
                <w:lang w:bidi="ar"/>
              </w:rPr>
              <w:t>1</w:t>
            </w:r>
          </w:p>
        </w:tc>
        <w:tc>
          <w:tcPr>
            <w:tcW w:w="93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产品设计</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rPr>
                <w:rFonts w:hint="eastAsia" w:ascii="宋体" w:hAnsi="宋体" w:eastAsia="宋体" w:cs="宋体"/>
                <w:sz w:val="18"/>
                <w:szCs w:val="18"/>
              </w:rPr>
            </w:pPr>
            <w:r>
              <w:rPr>
                <w:rFonts w:hint="eastAsia" w:ascii="宋体" w:hAnsi="宋体" w:eastAsia="宋体" w:cs="宋体"/>
                <w:sz w:val="18"/>
                <w:szCs w:val="18"/>
              </w:rPr>
              <w:t>产品设计、</w:t>
            </w:r>
            <w:r>
              <w:rPr>
                <w:rFonts w:hint="eastAsia" w:ascii="宋体" w:hAnsi="宋体" w:eastAsia="宋体" w:cs="宋体"/>
                <w:color w:val="000000"/>
                <w:sz w:val="18"/>
                <w:szCs w:val="18"/>
              </w:rPr>
              <w:t>视觉传达设计、工艺美术专业</w:t>
            </w:r>
          </w:p>
        </w:tc>
        <w:tc>
          <w:tcPr>
            <w:tcW w:w="1326"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kern w:val="0"/>
                <w:sz w:val="18"/>
                <w:szCs w:val="18"/>
                <w:lang w:bidi="ar"/>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402" w:hRule="atLeast"/>
          <w:jc w:val="center"/>
        </w:trPr>
        <w:tc>
          <w:tcPr>
            <w:tcW w:w="465" w:type="dxa"/>
            <w:vMerge w:val="restart"/>
            <w:tcBorders>
              <w:top w:val="single" w:color="auto" w:sz="4" w:space="0"/>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实习指导</w:t>
            </w:r>
          </w:p>
        </w:tc>
        <w:tc>
          <w:tcPr>
            <w:tcW w:w="569"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sz w:val="18"/>
                <w:szCs w:val="18"/>
              </w:rPr>
            </w:pPr>
            <w:r>
              <w:rPr>
                <w:rFonts w:hint="eastAsia" w:ascii="宋体" w:hAnsi="宋体" w:eastAsia="宋体" w:cs="宋体"/>
                <w:sz w:val="18"/>
                <w:szCs w:val="18"/>
              </w:rPr>
              <w:t>职业类</w:t>
            </w:r>
          </w:p>
        </w:tc>
        <w:tc>
          <w:tcPr>
            <w:tcW w:w="1493" w:type="dxa"/>
            <w:vMerge w:val="restart"/>
            <w:tcBorders>
              <w:top w:val="single" w:color="auto" w:sz="4" w:space="0"/>
              <w:left w:val="single" w:color="000000"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kern w:val="0"/>
                <w:sz w:val="18"/>
                <w:szCs w:val="18"/>
                <w:lang w:bidi="ar"/>
              </w:rPr>
              <w:t>平湖技师学院</w:t>
            </w:r>
          </w:p>
        </w:tc>
        <w:tc>
          <w:tcPr>
            <w:tcW w:w="48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焊接技术及自动化</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rPr>
                <w:rFonts w:hint="eastAsia" w:ascii="宋体" w:hAnsi="宋体" w:eastAsia="宋体" w:cs="宋体"/>
                <w:sz w:val="18"/>
                <w:szCs w:val="18"/>
              </w:rPr>
            </w:pPr>
            <w:r>
              <w:rPr>
                <w:rFonts w:hint="eastAsia" w:ascii="宋体" w:hAnsi="宋体" w:eastAsia="宋体" w:cs="宋体"/>
                <w:sz w:val="18"/>
                <w:szCs w:val="18"/>
              </w:rPr>
              <w:t>焊接技术及自动化、焊接技术与工程专业</w:t>
            </w:r>
          </w:p>
        </w:tc>
        <w:tc>
          <w:tcPr>
            <w:tcW w:w="1326"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sz w:val="18"/>
                <w:szCs w:val="18"/>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361" w:hRule="atLeast"/>
          <w:jc w:val="center"/>
        </w:trPr>
        <w:tc>
          <w:tcPr>
            <w:tcW w:w="465" w:type="dxa"/>
            <w:vMerge w:val="continue"/>
            <w:tcBorders>
              <w:left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569" w:type="dxa"/>
            <w:vMerge w:val="continue"/>
            <w:tcBorders>
              <w:left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sz w:val="18"/>
                <w:szCs w:val="18"/>
              </w:rPr>
            </w:pPr>
          </w:p>
        </w:tc>
        <w:tc>
          <w:tcPr>
            <w:tcW w:w="1493" w:type="dxa"/>
            <w:vMerge w:val="continue"/>
            <w:tcBorders>
              <w:left w:val="single" w:color="000000"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p>
        </w:tc>
        <w:tc>
          <w:tcPr>
            <w:tcW w:w="489" w:type="dxa"/>
            <w:tcBorders>
              <w:top w:val="single" w:color="auto" w:sz="4" w:space="0"/>
              <w:left w:val="single" w:color="000000"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数控加工</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rPr>
                <w:rFonts w:hint="eastAsia" w:ascii="宋体" w:hAnsi="宋体" w:eastAsia="宋体" w:cs="宋体"/>
                <w:sz w:val="18"/>
                <w:szCs w:val="18"/>
              </w:rPr>
            </w:pPr>
            <w:r>
              <w:rPr>
                <w:rFonts w:hint="eastAsia" w:ascii="宋体" w:hAnsi="宋体" w:eastAsia="宋体" w:cs="宋体"/>
                <w:sz w:val="18"/>
                <w:szCs w:val="18"/>
              </w:rPr>
              <w:t>机械设计与制造、机械制造与自动化、数控技术、材料成型与控制技术、模具设计与制造、机械工程、机械设计制造及其自动化、材料成型及控制工程、机械电子工程、工业设计、机械工艺技术、机电技术教育、智能制造工程专业</w:t>
            </w:r>
          </w:p>
        </w:tc>
        <w:tc>
          <w:tcPr>
            <w:tcW w:w="1326"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sz w:val="18"/>
                <w:szCs w:val="18"/>
              </w:rPr>
            </w:pPr>
            <w:r>
              <w:rPr>
                <w:rFonts w:hint="eastAsia" w:ascii="宋体" w:hAnsi="宋体" w:eastAsia="宋体" w:cs="宋体"/>
                <w:sz w:val="18"/>
                <w:szCs w:val="18"/>
              </w:rPr>
              <w:t>/</w:t>
            </w:r>
          </w:p>
        </w:tc>
      </w:tr>
      <w:tr>
        <w:tblPrEx>
          <w:tblCellMar>
            <w:top w:w="0" w:type="dxa"/>
            <w:left w:w="0" w:type="dxa"/>
            <w:bottom w:w="0" w:type="dxa"/>
            <w:right w:w="0" w:type="dxa"/>
          </w:tblCellMar>
        </w:tblPrEx>
        <w:trPr>
          <w:trHeight w:val="334" w:hRule="atLeast"/>
          <w:jc w:val="center"/>
        </w:trPr>
        <w:tc>
          <w:tcPr>
            <w:tcW w:w="465" w:type="dxa"/>
            <w:vMerge w:val="continue"/>
            <w:tcBorders>
              <w:left w:val="single" w:color="auto" w:sz="4" w:space="0"/>
              <w:bottom w:val="single" w:color="auto"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p>
        </w:tc>
        <w:tc>
          <w:tcPr>
            <w:tcW w:w="569"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p>
        </w:tc>
        <w:tc>
          <w:tcPr>
            <w:tcW w:w="1493" w:type="dxa"/>
            <w:vMerge w:val="continue"/>
            <w:tcBorders>
              <w:left w:val="single" w:color="000000" w:sz="4" w:space="0"/>
              <w:bottom w:val="single" w:color="auto" w:sz="4" w:space="0"/>
              <w:right w:val="single" w:color="000000"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p>
        </w:tc>
        <w:tc>
          <w:tcPr>
            <w:tcW w:w="489" w:type="dxa"/>
            <w:tcBorders>
              <w:top w:val="single" w:color="auto" w:sz="4" w:space="0"/>
              <w:left w:val="single" w:color="000000" w:sz="4" w:space="0"/>
              <w:bottom w:val="single" w:color="auto" w:sz="4" w:space="0"/>
              <w:right w:val="single" w:color="auto" w:sz="4" w:space="0"/>
            </w:tcBorders>
            <w:noWrap w:val="0"/>
            <w:tcMar>
              <w:top w:w="15" w:type="dxa"/>
              <w:left w:w="15" w:type="dxa"/>
              <w:right w:w="15" w:type="dxa"/>
            </w:tcMar>
            <w:vAlign w:val="center"/>
          </w:tcPr>
          <w:p>
            <w:pPr>
              <w:jc w:val="center"/>
              <w:rPr>
                <w:rFonts w:hint="eastAsia" w:ascii="宋体" w:hAnsi="宋体" w:eastAsia="宋体" w:cs="宋体"/>
                <w:kern w:val="0"/>
                <w:sz w:val="18"/>
                <w:szCs w:val="18"/>
                <w:lang w:bidi="ar"/>
              </w:rPr>
            </w:pPr>
            <w:r>
              <w:rPr>
                <w:rFonts w:hint="eastAsia" w:ascii="宋体" w:hAnsi="宋体" w:eastAsia="宋体" w:cs="宋体"/>
                <w:kern w:val="0"/>
                <w:sz w:val="18"/>
                <w:szCs w:val="18"/>
                <w:lang w:bidi="ar"/>
              </w:rPr>
              <w:t>1</w:t>
            </w:r>
          </w:p>
        </w:tc>
        <w:tc>
          <w:tcPr>
            <w:tcW w:w="93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240" w:lineRule="exact"/>
              <w:jc w:val="center"/>
              <w:rPr>
                <w:rFonts w:hint="eastAsia" w:ascii="宋体" w:hAnsi="宋体" w:eastAsia="宋体" w:cs="宋体"/>
                <w:sz w:val="18"/>
                <w:szCs w:val="18"/>
              </w:rPr>
            </w:pPr>
            <w:r>
              <w:rPr>
                <w:rFonts w:hint="eastAsia" w:ascii="宋体" w:hAnsi="宋体" w:eastAsia="宋体" w:cs="宋体"/>
                <w:sz w:val="18"/>
                <w:szCs w:val="18"/>
              </w:rPr>
              <w:t>数控设备应用与维护</w:t>
            </w:r>
          </w:p>
        </w:tc>
        <w:tc>
          <w:tcPr>
            <w:tcW w:w="546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rPr>
                <w:rFonts w:hint="eastAsia" w:ascii="宋体" w:hAnsi="宋体" w:eastAsia="宋体" w:cs="宋体"/>
                <w:sz w:val="18"/>
                <w:szCs w:val="18"/>
              </w:rPr>
            </w:pPr>
            <w:r>
              <w:rPr>
                <w:rFonts w:hint="eastAsia" w:ascii="宋体" w:hAnsi="宋体" w:eastAsia="宋体" w:cs="宋体"/>
                <w:sz w:val="18"/>
                <w:szCs w:val="18"/>
              </w:rPr>
              <w:t>数控设备应用与维护、机电设备维修与管理、数控技术专业</w:t>
            </w:r>
          </w:p>
        </w:tc>
        <w:tc>
          <w:tcPr>
            <w:tcW w:w="1326"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spacing w:line="240" w:lineRule="exact"/>
              <w:jc w:val="center"/>
              <w:textAlignment w:val="center"/>
              <w:rPr>
                <w:rFonts w:hint="eastAsia" w:ascii="宋体" w:hAnsi="宋体" w:eastAsia="宋体" w:cs="宋体"/>
                <w:sz w:val="18"/>
                <w:szCs w:val="18"/>
              </w:rPr>
            </w:pPr>
            <w:r>
              <w:rPr>
                <w:rFonts w:hint="eastAsia" w:ascii="宋体" w:hAnsi="宋体" w:eastAsia="宋体" w:cs="宋体"/>
                <w:sz w:val="18"/>
                <w:szCs w:val="18"/>
              </w:rPr>
              <w:t>/</w:t>
            </w:r>
          </w:p>
        </w:tc>
      </w:tr>
    </w:tbl>
    <w:p>
      <w:pPr>
        <w:widowControl/>
        <w:spacing w:line="440" w:lineRule="exact"/>
        <w:jc w:val="left"/>
        <w:rPr>
          <w:rFonts w:hint="eastAsia" w:ascii="宋体" w:hAnsi="宋体" w:eastAsia="宋体" w:cs="宋体"/>
          <w:sz w:val="18"/>
          <w:szCs w:val="18"/>
        </w:rPr>
        <w:sectPr>
          <w:pgSz w:w="11906" w:h="16838"/>
          <w:pgMar w:top="1440" w:right="1803" w:bottom="1440" w:left="1803" w:header="851" w:footer="992" w:gutter="0"/>
          <w:cols w:space="720" w:num="1"/>
          <w:docGrid w:type="lines" w:linePitch="319" w:charSpace="0"/>
        </w:sectPr>
      </w:pPr>
      <w:r>
        <w:rPr>
          <w:rFonts w:hint="eastAsia" w:ascii="宋体" w:hAnsi="宋体" w:eastAsia="宋体" w:cs="宋体"/>
          <w:sz w:val="18"/>
          <w:szCs w:val="18"/>
        </w:rPr>
        <w:t>备注：“本科”是指大学本科及以上；“硕研”是指硕士研究生及以上。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570E9D"/>
    <w:rsid w:val="06570E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customStyle="1" w:styleId="5">
    <w:name w:val="font11"/>
    <w:basedOn w:val="4"/>
    <w:uiPriority w:val="0"/>
    <w:rPr>
      <w:rFonts w:hint="eastAsia" w:ascii="宋体" w:hAnsi="宋体" w:eastAsia="宋体"/>
      <w:color w:val="FF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2021-03-20T06:52:00Z</dcterms:created>
  <dc:creator>Administrator</dc:creator>
  <cp:lastModifiedBy>Administrator</cp:lastModifiedBy>
  <dcterms:modified xsi:type="dcterms:W3CDTF">2021-03-20T06:53:22Z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