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0"/>
        <w:jc w:val="left"/>
        <w:rPr>
          <w:rFonts w:hint="eastAsia" w:ascii="宋体" w:hAnsi="宋体" w:eastAsia="宋体" w:cs="宋体"/>
          <w:i w:val="0"/>
          <w:iCs w:val="0"/>
          <w:caps w:val="0"/>
          <w:color w:val="333333"/>
          <w:spacing w:val="0"/>
          <w:sz w:val="21"/>
          <w:szCs w:val="21"/>
        </w:rPr>
      </w:pPr>
      <w:r>
        <w:rPr>
          <w:rFonts w:ascii="黑体" w:hAnsi="宋体" w:eastAsia="黑体" w:cs="黑体"/>
          <w:i w:val="0"/>
          <w:iCs w:val="0"/>
          <w:caps w:val="0"/>
          <w:color w:val="333333"/>
          <w:spacing w:val="0"/>
          <w:kern w:val="0"/>
          <w:sz w:val="32"/>
          <w:szCs w:val="32"/>
          <w:bdr w:val="none" w:color="auto" w:sz="0" w:space="0"/>
          <w:shd w:val="clear" w:fill="FFFFFF"/>
          <w:lang w:val="en-US" w:eastAsia="zh-CN" w:bidi="ar"/>
        </w:rPr>
        <w:t>附件</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0"/>
        <w:jc w:val="center"/>
        <w:rPr>
          <w:rFonts w:hint="eastAsia" w:ascii="宋体" w:hAnsi="宋体" w:eastAsia="宋体" w:cs="宋体"/>
          <w:i w:val="0"/>
          <w:iCs w:val="0"/>
          <w:caps w:val="0"/>
          <w:color w:val="333333"/>
          <w:spacing w:val="0"/>
          <w:sz w:val="21"/>
          <w:szCs w:val="21"/>
        </w:rPr>
      </w:pPr>
      <w:r>
        <w:rPr>
          <w:rFonts w:ascii="小标宋" w:hAnsi="小标宋" w:eastAsia="小标宋" w:cs="小标宋"/>
          <w:i w:val="0"/>
          <w:iCs w:val="0"/>
          <w:caps w:val="0"/>
          <w:color w:val="333333"/>
          <w:spacing w:val="0"/>
          <w:kern w:val="0"/>
          <w:sz w:val="44"/>
          <w:szCs w:val="44"/>
          <w:bdr w:val="none" w:color="auto" w:sz="0" w:space="0"/>
          <w:shd w:val="clear" w:fill="FFFFFF"/>
          <w:lang w:val="en-US" w:eastAsia="zh-CN" w:bidi="ar"/>
        </w:rPr>
        <w:t>泰宁县</w:t>
      </w:r>
      <w:r>
        <w:rPr>
          <w:rFonts w:hint="default" w:ascii="小标宋" w:hAnsi="小标宋" w:eastAsia="小标宋" w:cs="小标宋"/>
          <w:i w:val="0"/>
          <w:iCs w:val="0"/>
          <w:caps w:val="0"/>
          <w:color w:val="333333"/>
          <w:spacing w:val="0"/>
          <w:kern w:val="0"/>
          <w:sz w:val="44"/>
          <w:szCs w:val="44"/>
          <w:bdr w:val="none" w:color="auto" w:sz="0" w:space="0"/>
          <w:shd w:val="clear" w:fill="FFFFFF"/>
          <w:lang w:val="en-US" w:eastAsia="zh-CN" w:bidi="ar"/>
        </w:rPr>
        <w:t>2021年补充招聘小学、幼儿园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0"/>
        <w:jc w:val="center"/>
        <w:rPr>
          <w:rFonts w:hint="eastAsia" w:ascii="宋体" w:hAnsi="宋体" w:eastAsia="宋体" w:cs="宋体"/>
          <w:i w:val="0"/>
          <w:iCs w:val="0"/>
          <w:caps w:val="0"/>
          <w:color w:val="333333"/>
          <w:spacing w:val="0"/>
          <w:sz w:val="21"/>
          <w:szCs w:val="21"/>
        </w:rPr>
      </w:pPr>
      <w:r>
        <w:rPr>
          <w:rFonts w:hint="default" w:ascii="小标宋" w:hAnsi="小标宋" w:eastAsia="小标宋" w:cs="小标宋"/>
          <w:i w:val="0"/>
          <w:iCs w:val="0"/>
          <w:caps w:val="0"/>
          <w:color w:val="333333"/>
          <w:spacing w:val="0"/>
          <w:kern w:val="0"/>
          <w:sz w:val="44"/>
          <w:szCs w:val="44"/>
          <w:bdr w:val="none" w:color="auto" w:sz="0" w:space="0"/>
          <w:shd w:val="clear" w:fill="FFFFFF"/>
          <w:lang w:val="en-US" w:eastAsia="zh-CN" w:bidi="ar"/>
        </w:rPr>
        <w:t>新任教师面试工作方案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0"/>
        <w:jc w:val="center"/>
        <w:rPr>
          <w:rFonts w:hint="eastAsia" w:ascii="宋体" w:hAnsi="宋体" w:eastAsia="宋体" w:cs="宋体"/>
          <w:i w:val="0"/>
          <w:iCs w:val="0"/>
          <w:caps w:val="0"/>
          <w:color w:val="333333"/>
          <w:spacing w:val="0"/>
          <w:sz w:val="21"/>
          <w:szCs w:val="21"/>
        </w:rPr>
      </w:pPr>
      <w:r>
        <w:rPr>
          <w:rFonts w:hint="default" w:ascii="小标宋" w:hAnsi="小标宋" w:eastAsia="小标宋" w:cs="小标宋"/>
          <w:i w:val="0"/>
          <w:iCs w:val="0"/>
          <w:caps w:val="0"/>
          <w:color w:val="333333"/>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1"/>
        <w:jc w:val="both"/>
        <w:rPr>
          <w:rFonts w:hint="eastAsia" w:ascii="宋体" w:hAnsi="宋体" w:eastAsia="宋体" w:cs="宋体"/>
          <w:i w:val="0"/>
          <w:iCs w:val="0"/>
          <w:caps w:val="0"/>
          <w:color w:val="333333"/>
          <w:spacing w:val="0"/>
          <w:sz w:val="21"/>
          <w:szCs w:val="21"/>
        </w:rPr>
      </w:pPr>
      <w:r>
        <w:rPr>
          <w:rFonts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根据福建省教育厅办公室《福建省教育厅办公室关于做好</w:t>
      </w: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2021年中小学幼儿园新任教师招聘工作的通知》（闽教办师〔2021〕10号）、《泰宁县2021年公开招聘中小学幼儿园新任教师方案》等文件精神，为科学、有序、安全地组织好我县的补充招聘教师面试工作，特制定如下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一、面试对象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指参加2021年全省公开招聘小学幼儿园教师笔试的，笔试总成绩达到60分（含60分）以上的考生。按学科拟补充招聘数与进入面试人数1：3的比例确定面试人选，面试达不到规定比例的，按实有人数确定面试人选；弃权面试的缺位按笔试成绩从高到低顺序依次递补。入围名单根据本次报名人数另行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二、面试原则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1.坚持“公开、公平、竞争、择优”的原则，保证面试结果的客观、公正；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2.坚持尊重知识、尊重人才、德才兼备的原则；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3.坚持回避的原则，参加面试工作人员与面试考生有直系亲属和旁系亲属关系的，工作人员要主动回避;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4.坚持严肃考风考纪的原则，自觉接受县有关部门和社会各界监督，杜绝弄虚作假、徇私舞弊等行为。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　　</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三、面试资格（报名资格）复审地点、时间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ascii="楷体_GB2312" w:hAnsi="宋体" w:eastAsia="楷体_GB2312" w:cs="楷体_GB2312"/>
          <w:b/>
          <w:bCs/>
          <w:i w:val="0"/>
          <w:iCs w:val="0"/>
          <w:caps w:val="0"/>
          <w:color w:val="333333"/>
          <w:spacing w:val="0"/>
          <w:kern w:val="0"/>
          <w:sz w:val="32"/>
          <w:szCs w:val="32"/>
          <w:bdr w:val="none" w:color="auto" w:sz="0" w:space="0"/>
          <w:shd w:val="clear" w:fill="FFFFFF"/>
          <w:lang w:val="en-US" w:eastAsia="zh-CN" w:bidi="ar"/>
        </w:rPr>
        <w:t>1.复审地点：</w:t>
      </w: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泰宁县教育局。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eastAsia" w:ascii="楷体_GB2312" w:hAnsi="宋体" w:eastAsia="楷体_GB2312" w:cs="楷体_GB2312"/>
          <w:b/>
          <w:bCs/>
          <w:i w:val="0"/>
          <w:iCs w:val="0"/>
          <w:caps w:val="0"/>
          <w:color w:val="333333"/>
          <w:spacing w:val="0"/>
          <w:kern w:val="0"/>
          <w:sz w:val="32"/>
          <w:szCs w:val="32"/>
          <w:bdr w:val="none" w:color="auto" w:sz="0" w:space="0"/>
          <w:shd w:val="clear" w:fill="FFFFFF"/>
          <w:lang w:val="en-US" w:eastAsia="zh-CN" w:bidi="ar"/>
        </w:rPr>
        <w:t>2.复审时间：</w:t>
      </w: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2021年7月26日（星期一）上午8:00-12:00。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eastAsia" w:ascii="楷体_GB2312" w:hAnsi="宋体" w:eastAsia="楷体_GB2312" w:cs="楷体_GB2312"/>
          <w:b/>
          <w:bCs/>
          <w:i w:val="0"/>
          <w:iCs w:val="0"/>
          <w:caps w:val="0"/>
          <w:color w:val="333333"/>
          <w:spacing w:val="0"/>
          <w:kern w:val="0"/>
          <w:sz w:val="32"/>
          <w:szCs w:val="32"/>
          <w:bdr w:val="none" w:color="auto" w:sz="0" w:space="0"/>
          <w:shd w:val="clear" w:fill="FFFFFF"/>
          <w:lang w:val="en-US" w:eastAsia="zh-CN" w:bidi="ar"/>
        </w:rPr>
        <w:t>3.面试资格审查时，需提交的材料：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（1）身份证；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（2）毕业证、学位证（毕业证、学位证暂时还无法提供的需学校开具证明）；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（3）教师资格证（2021年已通过了教师资格认定，暂未拿到教师资格证书的，由教师资格认定机构开具证明）；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（4）笔试准考证；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（5）在职在编教师需提供原单位及教育行政主管部门同意报考及任教年限证明；已同其他单位签订临时聘用合同的需提供已与原聘单位解除聘用合同的证明材料；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（6）一张一寸近期免冠照片（用于制作面试证）。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审查合格，发给面试资格审查（报名资格复审）合格证明，方可参加面试。考生如缺少有关材料或不按规定时间参加资格复审，其面试资格将被取消，责任自负。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以上1-5项材料需提供原件和复印件各一份。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四、面试时间、地点、形式及内容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1.面试时间：2021年7月26日下午2:00（星期一）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    2.面试地点：泰宁县教育局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3.面试形式及内容：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1）学前教育面试采取问答和技能测试方式进行。面试时间为15分钟。重点考查面试人员的仪表仪态、行为举止、思维能力、普通话水平以及口头表达能力；知识水平和运用教育学、心理学等理论解决教育教学和幼儿管理中实际问题的能力。技能测试内容为钢琴弹奏、视唱、舞蹈和简笔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60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（2）小学体育面试内容为片段教学和技能测试，片段教学时间为10分钟，技能测试时间不限。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60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3）其他学科面试采取片段教学和问答方式进行。面试时间为15分钟，其中片段教学10分钟，问答5分钟。重点考查面试人员的仪表仪态、行为举止、思维能力以及口头表达能力；知识水平和运用教育学、心理学等理论解决教育教学和学生管理中实际问题的能力；实现教学目的、组织课程实施、掌握课程内容、运用教学语言和教学资源等能力，使用普通话提问、板书和讲解的技巧。片段教学内容选用教材见第七条。问答内容由面试主考官即席提问，考生现场作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五、面试程序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eastAsia" w:ascii="楷体_GB2312" w:hAnsi="宋体" w:eastAsia="楷体_GB2312" w:cs="楷体_GB2312"/>
          <w:b/>
          <w:bCs/>
          <w:i w:val="0"/>
          <w:iCs w:val="0"/>
          <w:caps w:val="0"/>
          <w:color w:val="333333"/>
          <w:spacing w:val="0"/>
          <w:kern w:val="0"/>
          <w:sz w:val="32"/>
          <w:szCs w:val="32"/>
          <w:bdr w:val="none" w:color="auto" w:sz="0" w:space="0"/>
          <w:shd w:val="clear" w:fill="FFFFFF"/>
          <w:lang w:val="en-US" w:eastAsia="zh-CN" w:bidi="ar"/>
        </w:rPr>
        <w:t>1.抽签。</w:t>
      </w: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当天下午1：40，由工作人员核查面试人员身份后，组织考生采取抽签方式决定同一学科的面试顺序。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eastAsia" w:ascii="楷体_GB2312" w:hAnsi="宋体" w:eastAsia="楷体_GB2312" w:cs="楷体_GB2312"/>
          <w:b/>
          <w:bCs/>
          <w:i w:val="0"/>
          <w:iCs w:val="0"/>
          <w:caps w:val="0"/>
          <w:color w:val="333333"/>
          <w:spacing w:val="0"/>
          <w:kern w:val="0"/>
          <w:sz w:val="32"/>
          <w:szCs w:val="32"/>
          <w:bdr w:val="none" w:color="auto" w:sz="0" w:space="0"/>
          <w:shd w:val="clear" w:fill="FFFFFF"/>
          <w:lang w:val="en-US" w:eastAsia="zh-CN" w:bidi="ar"/>
        </w:rPr>
        <w:t>2.备考。</w:t>
      </w: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抽签结束之后，候考室工作人员将各组第一位考生带入准备室，准备室工作人员将已准备好的密封试题（每科各3份）交由考生，当场拆封后，工作人员将其考题记录在册。考生就抽取的题目在准备室进行备课。考生准备时间控制在30分钟之内，准备室工作人员负责计时。候考室工作人员按各组抽取顺序将下一名考生带入准备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eastAsia" w:ascii="楷体_GB2312" w:hAnsi="宋体" w:eastAsia="楷体_GB2312" w:cs="楷体_GB2312"/>
          <w:b/>
          <w:bCs/>
          <w:i w:val="0"/>
          <w:iCs w:val="0"/>
          <w:caps w:val="0"/>
          <w:color w:val="333333"/>
          <w:spacing w:val="0"/>
          <w:kern w:val="0"/>
          <w:sz w:val="32"/>
          <w:szCs w:val="32"/>
          <w:bdr w:val="none" w:color="auto" w:sz="0" w:space="0"/>
          <w:shd w:val="clear" w:fill="FFFFFF"/>
          <w:lang w:val="en-US" w:eastAsia="zh-CN" w:bidi="ar"/>
        </w:rPr>
        <w:t>3.面试。</w:t>
      </w: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考生从准备室出来后，在工作人员引领下到面试室进行片段教学、问答或技能测试。考生面试时只能向评委报告本人抽签的顺序号，不得以任何方式向评委透露或暗示本人的姓名等信息。面试过程需按规定严格控制时间，面试室配有专职计时人员，随时提示考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eastAsia" w:ascii="楷体_GB2312" w:hAnsi="宋体" w:eastAsia="楷体_GB2312" w:cs="楷体_GB2312"/>
          <w:b/>
          <w:bCs/>
          <w:i w:val="0"/>
          <w:iCs w:val="0"/>
          <w:caps w:val="0"/>
          <w:color w:val="333333"/>
          <w:spacing w:val="0"/>
          <w:kern w:val="0"/>
          <w:sz w:val="32"/>
          <w:szCs w:val="32"/>
          <w:bdr w:val="none" w:color="auto" w:sz="0" w:space="0"/>
          <w:shd w:val="clear" w:fill="FFFFFF"/>
          <w:lang w:val="en-US" w:eastAsia="zh-CN" w:bidi="ar"/>
        </w:rPr>
        <w:t>4.评分。</w:t>
      </w: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评委以整数当场评分（评委7人），工作人员计算得分（去掉一个最高分和一个最低分，平均值保留两位小数），经现场人员签名确认后，现场公布面试成绩。面试成绩按满分100分计算，其中片段教学部分为80分，问答、技能测试部分为20分。学前教育专业问答20分、技能测试80分，满分为100分；体育片段教学20分、技能测试80分，满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60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若参加面试的对象未达到1</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3的比例时，面试总成绩合格线为70分及以上，否则，不予聘用。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600" w:lineRule="atLeast"/>
        <w:ind w:left="0" w:right="0" w:firstLine="645"/>
        <w:jc w:val="left"/>
        <w:rPr>
          <w:rFonts w:hint="eastAsia" w:ascii="宋体" w:hAnsi="宋体" w:eastAsia="宋体" w:cs="宋体"/>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六、注意事项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60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1.面试考场管理：面试考场实行封闭管理；应聘考生、面试评委中途不得离开考场（面试评委中途因特殊情况确需离开考场，需两位纪检监察人员陪同）；应聘考生、面试评委进入考场前均应关闭手机等通讯工具，并交相关人员统一管理，隔绝与外界联系，否则取消相关资格；评委应独立打分，不得讨论商量、交头接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60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2.参加面试考生应持身份证和面试资格审查合格证按规定时间于面试当天到达面试地点。不能按时参加的视为自动放弃，不再安排面试。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600" w:lineRule="atLeast"/>
        <w:ind w:left="0" w:right="0" w:firstLine="645"/>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3.考生不准冒名顶替，不准有违反考场规则行为，一经发现，以作弊论处，取消其面试资格。同时，追究其本人及相关人员纪律和法律责任。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60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4.面试结束后，在纪检监察人员监督下封存面试原始资料(包括考生的片段教学稿、所有评委的面试评分表及考生成绩汇总表等)，由评委组组长、纪检监察人员签封，报县教育局人事股留存备查。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60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5.面试工作人员要自觉遵守面试工作纪律，不得徇私舞弊，违者按有关规定从严处理。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1918" w:right="0" w:hanging="1280"/>
        <w:jc w:val="left"/>
        <w:rPr>
          <w:rFonts w:hint="eastAsia" w:ascii="宋体" w:hAnsi="宋体" w:eastAsia="宋体" w:cs="宋体"/>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七、面试指定教材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小学数学：人民教育出版社（4-5年级）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小学体育：不指定教材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80" w:lineRule="atLeast"/>
        <w:ind w:left="0" w:right="0" w:firstLine="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幼儿园教师：不指定教材</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827DA7"/>
    <w:rsid w:val="25827D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2021-06-28T06:34:00Z</dcterms:created>
  <dc:creator>诗雨熙</dc:creator>
  <cp:lastModifiedBy>诗雨熙</cp:lastModifiedBy>
  <dcterms:modified xsi:type="dcterms:W3CDTF">2021-06-28T06:34:40Z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FC03C461FABE4214AA5B02E54CF6B8E1</vt:lpwstr>
  </property>
</Properties>
</file>