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val="0"/>
        <w:spacing w:line="1002" w:lineRule="atLeast"/>
        <w:jc w:val="center"/>
        <w:rPr>
          <w:rFonts w:hint="eastAsia" w:ascii="方正小标宋简体" w:hAnsi="方正小标宋简体" w:eastAsia="方正小标宋简体"/>
          <w:color w:val="FF0000"/>
          <w:w w:val="75"/>
          <w:sz w:val="72"/>
        </w:rPr>
      </w:pPr>
      <w:r>
        <w:rPr>
          <w:rFonts w:hint="eastAsia" w:ascii="方正小标宋简体" w:hAnsi="方正小标宋简体" w:eastAsia="方正小标宋简体"/>
          <w:color w:val="FF0000"/>
          <w:w w:val="75"/>
          <w:sz w:val="72"/>
        </w:rPr>
        <mc:AlternateContent>
          <mc:Choice Requires="wps">
            <w:drawing>
              <wp:anchor distT="0" distB="0" distL="0" distR="0" simplePos="0" relativeHeight="251660288" behindDoc="0" locked="0" layoutInCell="1" allowOverlap="1">
                <wp:simplePos x="0" y="0"/>
                <wp:positionH relativeFrom="page">
                  <wp:posOffset>4463415</wp:posOffset>
                </wp:positionH>
                <wp:positionV relativeFrom="page">
                  <wp:posOffset>3005455</wp:posOffset>
                </wp:positionV>
                <wp:extent cx="1991360" cy="295275"/>
                <wp:effectExtent l="0" t="0" r="0" b="0"/>
                <wp:wrapSquare wrapText="largest"/>
                <wp:docPr id="1027" name="矩形 2"/>
                <wp:cNvGraphicFramePr/>
                <a:graphic xmlns:a="http://schemas.openxmlformats.org/drawingml/2006/main">
                  <a:graphicData uri="http://schemas.microsoft.com/office/word/2010/wordprocessingShape">
                    <wps:wsp>
                      <wps:cNvSpPr/>
                      <wps:spPr>
                        <a:xfrm>
                          <a:off x="0" y="0"/>
                          <a:ext cx="1991360" cy="295275"/>
                        </a:xfrm>
                        <a:prstGeom prst="rect">
                          <a:avLst/>
                        </a:prstGeom>
                        <a:noFill/>
                        <a:ln>
                          <a:noFill/>
                        </a:ln>
                        <a:effectLst/>
                      </wps:spPr>
                      <wps:txbx>
                        <w:txbxContent>
                          <w:p>
                            <w:pPr>
                              <w:widowControl w:val="0"/>
                              <w:spacing w:line="378" w:lineRule="atLeast"/>
                              <w:ind w:firstLine="0" w:firstLineChars="0"/>
                              <w:rPr>
                                <w:rFonts w:hint="eastAsia"/>
                              </w:rPr>
                            </w:pPr>
                            <w:r>
                              <w:rPr>
                                <w:rFonts w:hint="eastAsia" w:ascii="仿宋_GB2312" w:hAnsi="仿宋_GB2312"/>
                              </w:rPr>
                              <w:t>河教发〔20</w:t>
                            </w:r>
                            <w:r>
                              <w:rPr>
                                <w:rFonts w:hint="eastAsia" w:ascii="仿宋_GB2312" w:hAnsi="仿宋_GB2312"/>
                                <w:lang w:val="en-US" w:eastAsia="zh-CN"/>
                              </w:rPr>
                              <w:t>21</w:t>
                            </w:r>
                            <w:r>
                              <w:rPr>
                                <w:rFonts w:hint="eastAsia" w:ascii="仿宋_GB2312" w:hAnsi="仿宋_GB2312"/>
                              </w:rPr>
                              <w:t>〕</w:t>
                            </w:r>
                            <w:r>
                              <w:rPr>
                                <w:rFonts w:hint="eastAsia" w:ascii="仿宋_GB2312" w:hAnsi="仿宋_GB2312"/>
                                <w:lang w:val="en-US" w:eastAsia="zh-CN"/>
                              </w:rPr>
                              <w:t>31</w:t>
                            </w:r>
                            <w:r>
                              <w:rPr>
                                <w:rFonts w:hint="eastAsia" w:ascii="仿宋_GB2312" w:hAnsi="仿宋_GB2312"/>
                              </w:rPr>
                              <w:t>号</w:t>
                            </w:r>
                          </w:p>
                          <w:p>
                            <w:pPr>
                              <w:widowControl w:val="0"/>
                              <w:spacing w:line="272" w:lineRule="atLeast"/>
                              <w:ind w:firstLine="0"/>
                              <w:rPr>
                                <w:rFonts w:hint="eastAsia"/>
                              </w:rPr>
                            </w:pPr>
                          </w:p>
                        </w:txbxContent>
                      </wps:txbx>
                      <wps:bodyPr vert="horz" wrap="square" lIns="0" tIns="0" rIns="0" bIns="0" anchor="t" upright="1"/>
                    </wps:wsp>
                  </a:graphicData>
                </a:graphic>
              </wp:anchor>
            </w:drawing>
          </mc:Choice>
          <mc:Fallback>
            <w:pict>
              <v:rect id="矩形 2" o:spid="_x0000_s1026" o:spt="1" style="position:absolute;left:0pt;margin-left:351.45pt;margin-top:236.65pt;height:23.25pt;width:156.8pt;mso-position-horizontal-relative:page;mso-position-vertical-relative:page;mso-wrap-distance-bottom:0pt;mso-wrap-distance-left:0pt;mso-wrap-distance-right:0pt;mso-wrap-distance-top:0pt;z-index:251660288;mso-width-relative:page;mso-height-relative:page;" filled="f" stroked="f" coordsize="21600,21600" o:gfxdata="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O0ei2fdAAAADAEAAA8AAAAAAAAAAQAg&#10;AAAAIgAAAGRycy9kb3ducmV2LnhtbFBLAQIUABQAAAAIAIdO4kBV4WId0AEAAJsDAAAOAAAAAAAA&#10;AAEAIAAAACwBAABkcnMvZTJvRG9jLnhtbFBLBQYAAAAABgAGAFkBAABuBQAAAAA=&#10;">
                <v:fill on="f" focussize="0,0"/>
                <v:stroke on="f"/>
                <v:imagedata o:title=""/>
                <o:lock v:ext="edit" aspectratio="f"/>
                <v:textbox inset="0mm,0mm,0mm,0mm">
                  <w:txbxContent>
                    <w:p>
                      <w:pPr>
                        <w:widowControl w:val="0"/>
                        <w:spacing w:line="378" w:lineRule="atLeast"/>
                        <w:ind w:firstLine="0" w:firstLineChars="0"/>
                        <w:rPr>
                          <w:rFonts w:hint="eastAsia"/>
                        </w:rPr>
                      </w:pPr>
                      <w:r>
                        <w:rPr>
                          <w:rFonts w:hint="eastAsia" w:ascii="仿宋_GB2312" w:hAnsi="仿宋_GB2312"/>
                        </w:rPr>
                        <w:t>河教发〔20</w:t>
                      </w:r>
                      <w:r>
                        <w:rPr>
                          <w:rFonts w:hint="eastAsia" w:ascii="仿宋_GB2312" w:hAnsi="仿宋_GB2312"/>
                          <w:lang w:val="en-US" w:eastAsia="zh-CN"/>
                        </w:rPr>
                        <w:t>21</w:t>
                      </w:r>
                      <w:r>
                        <w:rPr>
                          <w:rFonts w:hint="eastAsia" w:ascii="仿宋_GB2312" w:hAnsi="仿宋_GB2312"/>
                        </w:rPr>
                        <w:t>〕</w:t>
                      </w:r>
                      <w:r>
                        <w:rPr>
                          <w:rFonts w:hint="eastAsia" w:ascii="仿宋_GB2312" w:hAnsi="仿宋_GB2312"/>
                          <w:lang w:val="en-US" w:eastAsia="zh-CN"/>
                        </w:rPr>
                        <w:t>31</w:t>
                      </w:r>
                      <w:r>
                        <w:rPr>
                          <w:rFonts w:hint="eastAsia" w:ascii="仿宋_GB2312" w:hAnsi="仿宋_GB2312"/>
                        </w:rPr>
                        <w:t>号</w:t>
                      </w:r>
                    </w:p>
                    <w:p>
                      <w:pPr>
                        <w:widowControl w:val="0"/>
                        <w:spacing w:line="272" w:lineRule="atLeast"/>
                        <w:ind w:firstLine="0"/>
                        <w:rPr>
                          <w:rFonts w:hint="eastAsia"/>
                        </w:rPr>
                      </w:pPr>
                    </w:p>
                  </w:txbxContent>
                </v:textbox>
                <w10:wrap type="square" side="largest"/>
              </v:rect>
            </w:pict>
          </mc:Fallback>
        </mc:AlternateContent>
      </w:r>
      <w:r>
        <w:rPr>
          <w:rFonts w:hint="eastAsia" w:ascii="方正小标宋简体" w:hAnsi="方正小标宋简体" w:eastAsia="方正小标宋简体"/>
          <w:color w:val="FF0000"/>
          <w:w w:val="75"/>
          <w:sz w:val="72"/>
        </w:rPr>
        <mc:AlternateContent>
          <mc:Choice Requires="wps">
            <w:drawing>
              <wp:anchor distT="0" distB="0" distL="0" distR="0" simplePos="0" relativeHeight="251661312" behindDoc="0" locked="0" layoutInCell="1" allowOverlap="1">
                <wp:simplePos x="0" y="0"/>
                <wp:positionH relativeFrom="page">
                  <wp:posOffset>730250</wp:posOffset>
                </wp:positionH>
                <wp:positionV relativeFrom="page">
                  <wp:posOffset>2713990</wp:posOffset>
                </wp:positionV>
                <wp:extent cx="6051550" cy="10795"/>
                <wp:effectExtent l="0" t="17780" r="6350" b="28575"/>
                <wp:wrapNone/>
                <wp:docPr id="1028" name="直线 3"/>
                <wp:cNvGraphicFramePr/>
                <a:graphic xmlns:a="http://schemas.openxmlformats.org/drawingml/2006/main">
                  <a:graphicData uri="http://schemas.microsoft.com/office/word/2010/wordprocessingShape">
                    <wps:wsp>
                      <wps:cNvCnPr/>
                      <wps:spPr>
                        <a:xfrm>
                          <a:off x="0" y="0"/>
                          <a:ext cx="6051550" cy="10795"/>
                        </a:xfrm>
                        <a:prstGeom prst="line">
                          <a:avLst/>
                        </a:prstGeom>
                        <a:ln w="36000" cap="flat" cmpd="sng">
                          <a:solidFill>
                            <a:srgbClr val="FF0000"/>
                          </a:solidFill>
                          <a:prstDash val="solid"/>
                          <a:round/>
                          <a:headEnd type="none" w="med" len="med"/>
                          <a:tailEnd type="none" w="med" len="med"/>
                        </a:ln>
                        <a:effectLst/>
                      </wps:spPr>
                      <wps:bodyPr/>
                    </wps:wsp>
                  </a:graphicData>
                </a:graphic>
              </wp:anchor>
            </w:drawing>
          </mc:Choice>
          <mc:Fallback>
            <w:pict>
              <v:line id="直线 3" o:spid="_x0000_s1026" o:spt="20" style="position:absolute;left:0pt;margin-left:57.5pt;margin-top:213.7pt;height:0.85pt;width:476.5pt;mso-position-horizontal-relative:page;mso-position-vertical-relative:page;z-index:251661312;mso-width-relative:page;mso-height-relative:page;" filled="f" stroked="t" coordsize="21600,21600" o:gfxdata="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SWxJNkAAAAMAQAADwAAAAAAAAABACAAAAAiAAAAZHJzL2Rvd25yZXYueG1sUEsBAhQA&#10;FAAAAAgAh07iQFBIO3XxAQAA7wMAAA4AAAAAAAAAAQAgAAAAKAEAAGRycy9lMm9Eb2MueG1sUEsF&#10;BgAAAAAGAAYAWQEAAIsFAAAAAA==&#10;">
                <v:fill on="f" focussize="0,0"/>
                <v:stroke weight="2.83464566929134pt" color="#FF0000" joinstyle="round"/>
                <v:imagedata o:title=""/>
                <o:lock v:ext="edit" aspectratio="f"/>
              </v:line>
            </w:pict>
          </mc:Fallback>
        </mc:AlternateContent>
      </w:r>
      <w:r>
        <w:rPr>
          <w:rFonts w:hint="eastAsia" w:ascii="方正小标宋简体" w:hAnsi="方正小标宋简体" w:eastAsia="方正小标宋简体"/>
          <w:color w:val="FF0000"/>
          <w:w w:val="75"/>
          <w:sz w:val="72"/>
        </w:rPr>
        <mc:AlternateContent>
          <mc:Choice Requires="wps">
            <w:drawing>
              <wp:anchor distT="0" distB="0" distL="0" distR="0" simplePos="0" relativeHeight="251662336" behindDoc="0" locked="0" layoutInCell="1" allowOverlap="1">
                <wp:simplePos x="0" y="0"/>
                <wp:positionH relativeFrom="page">
                  <wp:posOffset>1007745</wp:posOffset>
                </wp:positionH>
                <wp:positionV relativeFrom="page">
                  <wp:posOffset>1972310</wp:posOffset>
                </wp:positionV>
                <wp:extent cx="5622925" cy="626745"/>
                <wp:effectExtent l="0" t="0" r="0" b="0"/>
                <wp:wrapSquare wrapText="largest"/>
                <wp:docPr id="1029" name="矩形 4"/>
                <wp:cNvGraphicFramePr/>
                <a:graphic xmlns:a="http://schemas.openxmlformats.org/drawingml/2006/main">
                  <a:graphicData uri="http://schemas.microsoft.com/office/word/2010/wordprocessingShape">
                    <wps:wsp>
                      <wps:cNvSpPr/>
                      <wps:spPr>
                        <a:xfrm>
                          <a:off x="0" y="0"/>
                          <a:ext cx="5622925" cy="626744"/>
                        </a:xfrm>
                        <a:prstGeom prst="rect">
                          <a:avLst/>
                        </a:prstGeom>
                        <a:noFill/>
                        <a:ln>
                          <a:noFill/>
                        </a:ln>
                        <a:effectLst/>
                      </wps:spPr>
                      <wps:txbx>
                        <w:txbxContent>
                          <w:p>
                            <w:pPr>
                              <w:widowControl w:val="0"/>
                              <w:spacing w:line="1002" w:lineRule="atLeast"/>
                              <w:ind w:left="721" w:right="397" w:hanging="322"/>
                              <w:jc w:val="distribute"/>
                              <w:rPr>
                                <w:rFonts w:hint="eastAsia"/>
                              </w:rPr>
                            </w:pPr>
                            <w:r>
                              <w:rPr>
                                <w:rFonts w:hint="eastAsia" w:ascii="方正小标宋简体" w:hAnsi="方正小标宋简体" w:eastAsia="方正大标宋简体"/>
                                <w:color w:val="FF0000"/>
                                <w:sz w:val="72"/>
                              </w:rPr>
                              <w:t>河池市教育局</w:t>
                            </w:r>
                          </w:p>
                          <w:p>
                            <w:pPr>
                              <w:widowControl w:val="0"/>
                              <w:spacing w:line="272" w:lineRule="atLeast"/>
                              <w:ind w:firstLine="0"/>
                              <w:rPr>
                                <w:rFonts w:hint="eastAsia"/>
                              </w:rPr>
                            </w:pPr>
                          </w:p>
                        </w:txbxContent>
                      </wps:txbx>
                      <wps:bodyPr vert="horz" wrap="square" lIns="0" tIns="0" rIns="0" bIns="0" anchor="t" upright="1"/>
                    </wps:wsp>
                  </a:graphicData>
                </a:graphic>
              </wp:anchor>
            </w:drawing>
          </mc:Choice>
          <mc:Fallback>
            <w:pict>
              <v:rect id="矩形 4" o:spid="_x0000_s1026" o:spt="1" style="position:absolute;left:0pt;margin-left:79.35pt;margin-top:155.3pt;height:49.35pt;width:442.75pt;mso-position-horizontal-relative:page;mso-position-vertical-relative:page;mso-wrap-distance-bottom:0pt;mso-wrap-distance-left:0pt;mso-wrap-distance-right:0pt;mso-wrap-distance-top:0pt;z-index:251662336;mso-width-relative:page;mso-height-relative:page;" filled="f" stroked="f" coordsize="21600,21600" o:gfxdata="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e2nuC3AAAAAwBAAAPAAAAAAAAAAEA&#10;IAAAACIAAABkcnMvZG93bnJldi54bWxQSwECFAAUAAAACACHTuJAJA74jNIBAACbAwAADgAAAAAA&#10;AAABACAAAAArAQAAZHJzL2Uyb0RvYy54bWxQSwUGAAAAAAYABgBZAQAAbwUAAAAA&#10;">
                <v:fill on="f" focussize="0,0"/>
                <v:stroke on="f"/>
                <v:imagedata o:title=""/>
                <o:lock v:ext="edit" aspectratio="f"/>
                <v:textbox inset="0mm,0mm,0mm,0mm">
                  <w:txbxContent>
                    <w:p>
                      <w:pPr>
                        <w:widowControl w:val="0"/>
                        <w:spacing w:line="1002" w:lineRule="atLeast"/>
                        <w:ind w:left="721" w:right="397" w:hanging="322"/>
                        <w:jc w:val="distribute"/>
                        <w:rPr>
                          <w:rFonts w:hint="eastAsia"/>
                        </w:rPr>
                      </w:pPr>
                      <w:r>
                        <w:rPr>
                          <w:rFonts w:hint="eastAsia" w:ascii="方正小标宋简体" w:hAnsi="方正小标宋简体" w:eastAsia="方正大标宋简体"/>
                          <w:color w:val="FF0000"/>
                          <w:sz w:val="72"/>
                        </w:rPr>
                        <w:t>河池市教育局</w:t>
                      </w:r>
                    </w:p>
                    <w:p>
                      <w:pPr>
                        <w:widowControl w:val="0"/>
                        <w:spacing w:line="272" w:lineRule="atLeast"/>
                        <w:ind w:firstLine="0"/>
                        <w:rPr>
                          <w:rFonts w:hint="eastAsia"/>
                        </w:rPr>
                      </w:pPr>
                    </w:p>
                  </w:txbxContent>
                </v:textbox>
                <w10:wrap type="square" side="largest"/>
              </v:rect>
            </w:pict>
          </mc:Fallback>
        </mc:AlternateContent>
      </w:r>
    </w:p>
    <w:p>
      <w:pPr>
        <w:keepNext w:val="0"/>
        <w:keepLines w:val="0"/>
        <w:pageBreakBefore w:val="0"/>
        <w:widowControl w:val="0"/>
        <w:kinsoku/>
        <w:overflowPunct/>
        <w:topLinePunct w:val="0"/>
        <w:autoSpaceDE/>
        <w:autoSpaceDN/>
        <w:bidi w:val="0"/>
        <w:spacing w:line="560" w:lineRule="exact"/>
        <w:ind w:left="0" w:leftChars="0" w:firstLine="0" w:firstLineChars="0"/>
        <w:jc w:val="both"/>
        <w:textAlignment w:val="bottom"/>
        <w:outlineLvl w:val="9"/>
        <w:rPr>
          <w:rFonts w:hint="eastAsia" w:ascii="华文中宋" w:hAnsi="华文中宋" w:eastAsia="华文中宋"/>
          <w:sz w:val="18"/>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bottom"/>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bottom"/>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河池市教育局</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bottom"/>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关于做好</w:t>
      </w:r>
      <w:r>
        <w:rPr>
          <w:rFonts w:hint="eastAsia" w:ascii="方正小标宋简体" w:hAnsi="方正小标宋简体" w:eastAsia="方正小标宋简体" w:cs="方正小标宋简体"/>
          <w:sz w:val="44"/>
          <w:szCs w:val="44"/>
          <w:lang w:eastAsia="zh-CN"/>
        </w:rPr>
        <w:t>202</w:t>
      </w:r>
      <w:r>
        <w:rPr>
          <w:rFonts w:hint="eastAsia" w:ascii="方正小标宋简体" w:hAnsi="方正小标宋简体" w:eastAsia="方正小标宋简体" w:cs="方正小标宋简体"/>
          <w:sz w:val="44"/>
          <w:szCs w:val="44"/>
          <w:lang w:val="en-US" w:eastAsia="zh-CN"/>
        </w:rPr>
        <w:t>1</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lang w:val="en-US" w:eastAsia="zh-CN"/>
        </w:rPr>
        <w:t>上半年</w:t>
      </w:r>
      <w:r>
        <w:rPr>
          <w:rFonts w:hint="eastAsia" w:ascii="方正小标宋简体" w:hAnsi="方正小标宋简体" w:eastAsia="方正小标宋简体" w:cs="方正小标宋简体"/>
          <w:sz w:val="44"/>
          <w:szCs w:val="44"/>
        </w:rPr>
        <w:t>教师资格认定工作的通</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rPr>
        <w:t>知</w:t>
      </w:r>
    </w:p>
    <w:p>
      <w:pPr>
        <w:keepNext w:val="0"/>
        <w:keepLines w:val="0"/>
        <w:pageBreakBefore w:val="0"/>
        <w:widowControl w:val="0"/>
        <w:kinsoku/>
        <w:wordWrap/>
        <w:overflowPunct/>
        <w:topLinePunct w:val="0"/>
        <w:autoSpaceDE/>
        <w:autoSpaceDN/>
        <w:bidi w:val="0"/>
        <w:adjustRightInd/>
        <w:snapToGrid/>
        <w:spacing w:line="540" w:lineRule="exact"/>
        <w:outlineLvl w:val="9"/>
        <w:rPr>
          <w:rFonts w:hint="eastAsia"/>
        </w:rPr>
      </w:pPr>
      <w:r>
        <w:rPr>
          <w:rFonts w:hint="eastAsia"/>
        </w:rPr>
        <w:t> </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各县</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教育局，市直各学校（幼儿园），广西现代职业技术学院</w:t>
      </w:r>
      <w:r>
        <w:rPr>
          <w:rFonts w:hint="eastAsia" w:ascii="仿宋_GB2312" w:hAnsi="仿宋_GB2312" w:cs="仿宋_GB2312"/>
          <w:color w:val="auto"/>
          <w:sz w:val="32"/>
          <w:szCs w:val="32"/>
          <w:lang w:eastAsia="zh-CN"/>
        </w:rPr>
        <w:t>，</w:t>
      </w:r>
      <w:r>
        <w:rPr>
          <w:rFonts w:hint="eastAsia" w:ascii="仿宋_GB2312" w:hAnsi="仿宋_GB2312" w:cs="仿宋_GB2312"/>
          <w:color w:val="auto"/>
          <w:sz w:val="32"/>
          <w:szCs w:val="32"/>
          <w:lang w:val="en-US" w:eastAsia="zh-CN"/>
        </w:rPr>
        <w:t>河池学院</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根据自治区教育厅《关于做好</w:t>
      </w:r>
      <w:r>
        <w:rPr>
          <w:rFonts w:hint="eastAsia" w:ascii="仿宋_GB2312" w:hAnsi="仿宋_GB2312" w:cs="仿宋_GB2312"/>
          <w:color w:val="auto"/>
          <w:sz w:val="32"/>
          <w:szCs w:val="32"/>
          <w:lang w:eastAsia="zh-CN"/>
        </w:rPr>
        <w:t>2021</w:t>
      </w:r>
      <w:r>
        <w:rPr>
          <w:rFonts w:hint="eastAsia" w:ascii="仿宋_GB2312" w:hAnsi="仿宋_GB2312" w:eastAsia="仿宋_GB2312" w:cs="仿宋_GB2312"/>
          <w:color w:val="auto"/>
          <w:sz w:val="32"/>
          <w:szCs w:val="32"/>
        </w:rPr>
        <w:t>年</w:t>
      </w:r>
      <w:r>
        <w:rPr>
          <w:rFonts w:hint="eastAsia" w:ascii="仿宋_GB2312" w:hAnsi="仿宋_GB2312" w:cs="仿宋_GB2312"/>
          <w:color w:val="auto"/>
          <w:sz w:val="32"/>
          <w:szCs w:val="32"/>
          <w:lang w:val="en-US" w:eastAsia="zh-CN"/>
        </w:rPr>
        <w:t>上半年</w:t>
      </w:r>
      <w:r>
        <w:rPr>
          <w:rFonts w:hint="eastAsia" w:ascii="仿宋_GB2312" w:hAnsi="仿宋_GB2312" w:eastAsia="仿宋_GB2312" w:cs="仿宋_GB2312"/>
          <w:color w:val="auto"/>
          <w:sz w:val="32"/>
          <w:szCs w:val="32"/>
        </w:rPr>
        <w:t>中小学教师资格认定工作的通知》（桂教</w:t>
      </w:r>
      <w:r>
        <w:rPr>
          <w:rFonts w:hint="eastAsia" w:ascii="仿宋_GB2312" w:hAnsi="仿宋_GB2312" w:cs="仿宋_GB2312"/>
          <w:color w:val="auto"/>
          <w:sz w:val="32"/>
          <w:szCs w:val="32"/>
          <w:lang w:val="en-US" w:eastAsia="zh-CN"/>
        </w:rPr>
        <w:t>教师</w:t>
      </w:r>
      <w:r>
        <w:rPr>
          <w:rFonts w:hint="eastAsia" w:ascii="仿宋_GB2312" w:hAnsi="仿宋_GB2312" w:eastAsia="仿宋_GB2312" w:cs="仿宋_GB2312"/>
          <w:color w:val="auto"/>
          <w:sz w:val="32"/>
          <w:szCs w:val="32"/>
        </w:rPr>
        <w:t>〔</w:t>
      </w:r>
      <w:r>
        <w:rPr>
          <w:rFonts w:hint="eastAsia" w:ascii="仿宋_GB2312" w:hAnsi="仿宋_GB2312" w:cs="仿宋_GB2312"/>
          <w:color w:val="auto"/>
          <w:sz w:val="32"/>
          <w:szCs w:val="32"/>
          <w:lang w:eastAsia="zh-CN"/>
        </w:rPr>
        <w:t>2021</w:t>
      </w:r>
      <w:r>
        <w:rPr>
          <w:rFonts w:hint="eastAsia" w:ascii="仿宋_GB2312" w:hAnsi="仿宋_GB2312" w:eastAsia="仿宋_GB2312" w:cs="仿宋_GB2312"/>
          <w:color w:val="auto"/>
          <w:sz w:val="32"/>
          <w:szCs w:val="32"/>
        </w:rPr>
        <w:t>〕</w:t>
      </w:r>
      <w:r>
        <w:rPr>
          <w:rFonts w:hint="eastAsia" w:ascii="仿宋_GB2312" w:hAnsi="仿宋_GB2312" w:cs="仿宋_GB2312"/>
          <w:color w:val="auto"/>
          <w:sz w:val="32"/>
          <w:szCs w:val="32"/>
          <w:lang w:val="en-US" w:eastAsia="zh-CN"/>
        </w:rPr>
        <w:t>8</w:t>
      </w:r>
      <w:r>
        <w:rPr>
          <w:rFonts w:hint="eastAsia" w:ascii="仿宋_GB2312" w:hAnsi="仿宋_GB2312" w:eastAsia="仿宋_GB2312" w:cs="仿宋_GB2312"/>
          <w:color w:val="auto"/>
          <w:sz w:val="32"/>
          <w:szCs w:val="32"/>
        </w:rPr>
        <w:t>号）精神，现将河池市</w:t>
      </w:r>
      <w:r>
        <w:rPr>
          <w:rFonts w:hint="eastAsia" w:ascii="仿宋_GB2312" w:hAnsi="仿宋_GB2312" w:cs="仿宋_GB2312"/>
          <w:color w:val="auto"/>
          <w:sz w:val="32"/>
          <w:szCs w:val="32"/>
          <w:lang w:eastAsia="zh-CN"/>
        </w:rPr>
        <w:t>2021</w:t>
      </w:r>
      <w:r>
        <w:rPr>
          <w:rFonts w:hint="eastAsia" w:ascii="仿宋_GB2312" w:hAnsi="仿宋_GB2312" w:eastAsia="仿宋_GB2312" w:cs="仿宋_GB2312"/>
          <w:color w:val="auto"/>
          <w:sz w:val="32"/>
          <w:szCs w:val="32"/>
        </w:rPr>
        <w:t>年</w:t>
      </w:r>
      <w:r>
        <w:rPr>
          <w:rFonts w:hint="eastAsia" w:ascii="仿宋_GB2312" w:hAnsi="仿宋_GB2312" w:cs="仿宋_GB2312"/>
          <w:color w:val="auto"/>
          <w:sz w:val="32"/>
          <w:szCs w:val="32"/>
          <w:lang w:val="en-US" w:eastAsia="zh-CN"/>
        </w:rPr>
        <w:t>上</w:t>
      </w:r>
      <w:r>
        <w:rPr>
          <w:rFonts w:hint="eastAsia" w:ascii="仿宋_GB2312" w:hAnsi="仿宋_GB2312" w:cs="仿宋_GB2312"/>
          <w:color w:val="auto"/>
          <w:sz w:val="32"/>
          <w:szCs w:val="32"/>
          <w:lang w:eastAsia="zh-CN"/>
        </w:rPr>
        <w:t>半年</w:t>
      </w:r>
      <w:r>
        <w:rPr>
          <w:rFonts w:hint="eastAsia" w:ascii="仿宋_GB2312" w:hAnsi="仿宋_GB2312" w:eastAsia="仿宋_GB2312" w:cs="仿宋_GB2312"/>
          <w:color w:val="auto"/>
          <w:sz w:val="32"/>
          <w:szCs w:val="32"/>
        </w:rPr>
        <w:t>中小学教师资格认定工作通知如下：</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一、教师资格认定机构和权限</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初级中学、小学、幼儿园教师资格认定工作由各县</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教育局负责，高级中学、</w:t>
      </w:r>
      <w:r>
        <w:rPr>
          <w:rFonts w:hint="eastAsia" w:ascii="仿宋_GB2312" w:hAnsi="仿宋_GB2312" w:cs="仿宋_GB2312"/>
          <w:color w:val="auto"/>
          <w:sz w:val="32"/>
          <w:szCs w:val="32"/>
          <w:lang w:val="en-US" w:eastAsia="zh-CN"/>
        </w:rPr>
        <w:t>中等职业</w:t>
      </w:r>
      <w:r>
        <w:rPr>
          <w:rFonts w:hint="eastAsia" w:ascii="仿宋_GB2312" w:hAnsi="仿宋_GB2312" w:eastAsia="仿宋_GB2312" w:cs="仿宋_GB2312"/>
          <w:color w:val="auto"/>
          <w:sz w:val="32"/>
          <w:szCs w:val="32"/>
        </w:rPr>
        <w:t>学校教师及</w:t>
      </w:r>
      <w:r>
        <w:rPr>
          <w:rFonts w:hint="eastAsia" w:ascii="仿宋_GB2312" w:hAnsi="仿宋_GB2312" w:cs="仿宋_GB2312"/>
          <w:color w:val="auto"/>
          <w:sz w:val="32"/>
          <w:szCs w:val="32"/>
          <w:lang w:val="en-US" w:eastAsia="zh-CN"/>
        </w:rPr>
        <w:t>中等职业</w:t>
      </w:r>
      <w:r>
        <w:rPr>
          <w:rFonts w:hint="eastAsia" w:ascii="仿宋_GB2312" w:hAnsi="仿宋_GB2312" w:eastAsia="仿宋_GB2312" w:cs="仿宋_GB2312"/>
          <w:color w:val="auto"/>
          <w:sz w:val="32"/>
          <w:szCs w:val="32"/>
        </w:rPr>
        <w:t>学校实习指导教师资格认定工作由河池市教育局负责。</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申请人在进行网络报名时需注意：申请幼儿园、小学、初级中学教师资格的，认定机构选择申请人户籍或者有效期内居住证所在的县</w:t>
      </w:r>
      <w:r>
        <w:rPr>
          <w:rFonts w:hint="eastAsia" w:ascii="仿宋_GB2312" w:hAnsi="仿宋_GB2312" w:cs="仿宋_GB2312"/>
          <w:color w:val="auto"/>
          <w:sz w:val="32"/>
          <w:szCs w:val="32"/>
          <w:lang w:eastAsia="zh-CN"/>
        </w:rPr>
        <w:t>（</w:t>
      </w:r>
      <w:r>
        <w:rPr>
          <w:rFonts w:hint="eastAsia" w:ascii="仿宋_GB2312" w:hAnsi="仿宋_GB2312" w:eastAsia="仿宋_GB2312" w:cs="仿宋_GB2312"/>
          <w:color w:val="auto"/>
          <w:sz w:val="32"/>
          <w:szCs w:val="32"/>
        </w:rPr>
        <w:t>区</w:t>
      </w:r>
      <w:r>
        <w:rPr>
          <w:rFonts w:hint="eastAsia" w:ascii="仿宋_GB2312" w:hAnsi="仿宋_GB2312" w:cs="仿宋_GB2312"/>
          <w:color w:val="auto"/>
          <w:sz w:val="32"/>
          <w:szCs w:val="32"/>
          <w:lang w:eastAsia="zh-CN"/>
        </w:rPr>
        <w:t>）</w:t>
      </w:r>
      <w:r>
        <w:rPr>
          <w:rFonts w:hint="eastAsia" w:ascii="仿宋_GB2312" w:hAnsi="仿宋_GB2312" w:eastAsia="仿宋_GB2312" w:cs="仿宋_GB2312"/>
          <w:color w:val="auto"/>
          <w:sz w:val="32"/>
          <w:szCs w:val="32"/>
        </w:rPr>
        <w:t>教育局；申请高级中学、</w:t>
      </w:r>
      <w:r>
        <w:rPr>
          <w:rFonts w:hint="eastAsia" w:ascii="仿宋_GB2312" w:hAnsi="仿宋_GB2312" w:cs="仿宋_GB2312"/>
          <w:color w:val="auto"/>
          <w:sz w:val="32"/>
          <w:szCs w:val="32"/>
          <w:lang w:val="en-US" w:eastAsia="zh-CN"/>
        </w:rPr>
        <w:t>中等职业</w:t>
      </w:r>
      <w:r>
        <w:rPr>
          <w:rFonts w:hint="eastAsia" w:ascii="仿宋_GB2312" w:hAnsi="仿宋_GB2312" w:eastAsia="仿宋_GB2312" w:cs="仿宋_GB2312"/>
          <w:color w:val="auto"/>
          <w:sz w:val="32"/>
          <w:szCs w:val="32"/>
        </w:rPr>
        <w:t>学校、</w:t>
      </w:r>
      <w:r>
        <w:rPr>
          <w:rFonts w:hint="eastAsia" w:ascii="仿宋_GB2312" w:hAnsi="仿宋_GB2312" w:cs="仿宋_GB2312"/>
          <w:color w:val="auto"/>
          <w:sz w:val="32"/>
          <w:szCs w:val="32"/>
          <w:lang w:val="en-US" w:eastAsia="zh-CN"/>
        </w:rPr>
        <w:t>中等职业</w:t>
      </w:r>
      <w:r>
        <w:rPr>
          <w:rFonts w:hint="eastAsia" w:ascii="仿宋_GB2312" w:hAnsi="仿宋_GB2312" w:eastAsia="仿宋_GB2312" w:cs="仿宋_GB2312"/>
          <w:color w:val="auto"/>
          <w:sz w:val="32"/>
          <w:szCs w:val="32"/>
        </w:rPr>
        <w:t>学校实习指导教师资格的，申请人户籍或者有效期内居住证为河池市辖区内，认定机构选择河池市教育局。</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黑体" w:hAnsi="黑体" w:eastAsia="黑体" w:cs="黑体"/>
          <w:color w:val="auto"/>
          <w:sz w:val="32"/>
          <w:szCs w:val="32"/>
        </w:rPr>
      </w:pPr>
      <w:r>
        <w:rPr>
          <w:rFonts w:hint="eastAsia" w:ascii="黑体" w:hAnsi="黑体" w:eastAsia="黑体" w:cs="黑体"/>
          <w:color w:val="auto"/>
          <w:sz w:val="32"/>
          <w:szCs w:val="32"/>
        </w:rPr>
        <w:t>二、时间安排</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（一）根据教育部教师资格认定指导中心统一安排，</w:t>
      </w:r>
      <w:r>
        <w:rPr>
          <w:rFonts w:hint="eastAsia" w:ascii="仿宋_GB2312" w:hAnsi="仿宋_GB2312" w:cs="仿宋_GB2312"/>
          <w:color w:val="auto"/>
          <w:sz w:val="32"/>
          <w:szCs w:val="32"/>
          <w:lang w:eastAsia="zh-CN"/>
        </w:rPr>
        <w:t>2021</w:t>
      </w:r>
      <w:r>
        <w:rPr>
          <w:rFonts w:hint="eastAsia" w:ascii="仿宋_GB2312" w:hAnsi="仿宋_GB2312" w:eastAsia="仿宋_GB2312" w:cs="仿宋_GB2312"/>
          <w:color w:val="auto"/>
          <w:sz w:val="32"/>
          <w:szCs w:val="32"/>
        </w:rPr>
        <w:t>年</w:t>
      </w:r>
      <w:r>
        <w:rPr>
          <w:rFonts w:hint="eastAsia" w:ascii="仿宋_GB2312" w:hAnsi="仿宋_GB2312" w:cs="仿宋_GB2312"/>
          <w:color w:val="auto"/>
          <w:sz w:val="32"/>
          <w:szCs w:val="32"/>
          <w:lang w:val="en-US" w:eastAsia="zh-CN"/>
        </w:rPr>
        <w:t>上</w:t>
      </w:r>
      <w:r>
        <w:rPr>
          <w:rFonts w:hint="eastAsia" w:ascii="仿宋_GB2312" w:hAnsi="仿宋_GB2312" w:cs="仿宋_GB2312"/>
          <w:color w:val="auto"/>
          <w:sz w:val="32"/>
          <w:szCs w:val="32"/>
          <w:lang w:eastAsia="zh-CN"/>
        </w:rPr>
        <w:t>半年</w:t>
      </w:r>
      <w:r>
        <w:rPr>
          <w:rFonts w:hint="eastAsia" w:ascii="仿宋_GB2312" w:hAnsi="仿宋_GB2312" w:eastAsia="仿宋_GB2312" w:cs="仿宋_GB2312"/>
          <w:color w:val="auto"/>
          <w:sz w:val="32"/>
          <w:szCs w:val="32"/>
        </w:rPr>
        <w:t>广西教师资格认定时间如下：</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考生网报申请时间：</w:t>
      </w:r>
      <w:r>
        <w:rPr>
          <w:rFonts w:hint="eastAsia" w:ascii="仿宋_GB2312" w:hAnsi="仿宋_GB2312" w:cs="仿宋_GB2312"/>
          <w:color w:val="auto"/>
          <w:sz w:val="32"/>
          <w:szCs w:val="32"/>
          <w:lang w:eastAsia="zh-CN"/>
        </w:rPr>
        <w:t>2021</w:t>
      </w:r>
      <w:r>
        <w:rPr>
          <w:rFonts w:hint="eastAsia" w:ascii="仿宋_GB2312" w:hAnsi="仿宋_GB2312" w:eastAsia="仿宋_GB2312" w:cs="仿宋_GB2312"/>
          <w:color w:val="auto"/>
          <w:sz w:val="32"/>
          <w:szCs w:val="32"/>
        </w:rPr>
        <w:t>年</w:t>
      </w:r>
      <w:r>
        <w:rPr>
          <w:rFonts w:hint="eastAsia" w:ascii="仿宋_GB2312" w:hAnsi="仿宋_GB2312" w:cs="仿宋_GB2312"/>
          <w:color w:val="auto"/>
          <w:sz w:val="32"/>
          <w:szCs w:val="32"/>
          <w:lang w:val="en-US" w:eastAsia="zh-CN"/>
        </w:rPr>
        <w:t>5</w:t>
      </w:r>
      <w:r>
        <w:rPr>
          <w:rFonts w:hint="eastAsia" w:ascii="仿宋_GB2312" w:hAnsi="仿宋_GB2312" w:eastAsia="仿宋_GB2312" w:cs="仿宋_GB2312"/>
          <w:color w:val="auto"/>
          <w:sz w:val="32"/>
          <w:szCs w:val="32"/>
        </w:rPr>
        <w:t>月</w:t>
      </w:r>
      <w:r>
        <w:rPr>
          <w:rFonts w:hint="eastAsia" w:ascii="仿宋_GB2312" w:hAnsi="仿宋_GB2312" w:cs="仿宋_GB2312"/>
          <w:color w:val="auto"/>
          <w:sz w:val="32"/>
          <w:szCs w:val="32"/>
          <w:lang w:val="en-US" w:eastAsia="zh-CN"/>
        </w:rPr>
        <w:t>12</w:t>
      </w:r>
      <w:r>
        <w:rPr>
          <w:rFonts w:hint="eastAsia" w:ascii="仿宋_GB2312" w:hAnsi="仿宋_GB2312" w:eastAsia="仿宋_GB2312" w:cs="仿宋_GB2312"/>
          <w:color w:val="auto"/>
          <w:sz w:val="32"/>
          <w:szCs w:val="32"/>
        </w:rPr>
        <w:t>日至</w:t>
      </w:r>
      <w:r>
        <w:rPr>
          <w:rFonts w:hint="eastAsia" w:ascii="仿宋_GB2312" w:hAnsi="仿宋_GB2312" w:cs="仿宋_GB2312"/>
          <w:color w:val="auto"/>
          <w:sz w:val="32"/>
          <w:szCs w:val="32"/>
          <w:lang w:val="en-US" w:eastAsia="zh-CN"/>
        </w:rPr>
        <w:t>7</w:t>
      </w:r>
      <w:r>
        <w:rPr>
          <w:rFonts w:hint="eastAsia" w:ascii="仿宋_GB2312" w:hAnsi="仿宋_GB2312" w:eastAsia="仿宋_GB2312" w:cs="仿宋_GB2312"/>
          <w:color w:val="auto"/>
          <w:sz w:val="32"/>
          <w:szCs w:val="32"/>
        </w:rPr>
        <w:t>月</w:t>
      </w:r>
      <w:r>
        <w:rPr>
          <w:rFonts w:hint="eastAsia" w:ascii="仿宋_GB2312" w:hAnsi="仿宋_GB2312" w:cs="仿宋_GB2312"/>
          <w:color w:val="auto"/>
          <w:sz w:val="32"/>
          <w:szCs w:val="32"/>
          <w:lang w:val="en-US" w:eastAsia="zh-CN"/>
        </w:rPr>
        <w:t>5</w:t>
      </w:r>
      <w:r>
        <w:rPr>
          <w:rFonts w:hint="eastAsia" w:ascii="仿宋_GB2312" w:hAnsi="仿宋_GB2312" w:eastAsia="仿宋_GB2312" w:cs="仿宋_GB2312"/>
          <w:color w:val="auto"/>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b/>
          <w:bCs/>
          <w:color w:val="FF0000"/>
          <w:sz w:val="32"/>
          <w:szCs w:val="32"/>
        </w:rPr>
      </w:pPr>
      <w:r>
        <w:rPr>
          <w:rFonts w:hint="eastAsia" w:ascii="仿宋_GB2312" w:hAnsi="仿宋_GB2312" w:eastAsia="仿宋_GB2312" w:cs="仿宋_GB2312"/>
          <w:color w:val="auto"/>
          <w:sz w:val="32"/>
          <w:szCs w:val="32"/>
        </w:rPr>
        <w:t>（二）请各县</w:t>
      </w:r>
      <w:r>
        <w:rPr>
          <w:rFonts w:hint="eastAsia" w:ascii="仿宋_GB2312" w:hAnsi="仿宋_GB2312" w:cs="仿宋_GB2312"/>
          <w:color w:val="auto"/>
          <w:sz w:val="32"/>
          <w:szCs w:val="32"/>
          <w:lang w:eastAsia="zh-CN"/>
        </w:rPr>
        <w:t>（</w:t>
      </w:r>
      <w:r>
        <w:rPr>
          <w:rFonts w:hint="eastAsia" w:ascii="仿宋_GB2312" w:hAnsi="仿宋_GB2312" w:eastAsia="仿宋_GB2312" w:cs="仿宋_GB2312"/>
          <w:color w:val="auto"/>
          <w:sz w:val="32"/>
          <w:szCs w:val="32"/>
        </w:rPr>
        <w:t>区</w:t>
      </w:r>
      <w:r>
        <w:rPr>
          <w:rFonts w:hint="eastAsia" w:ascii="仿宋_GB2312" w:hAnsi="仿宋_GB2312" w:cs="仿宋_GB2312"/>
          <w:color w:val="auto"/>
          <w:sz w:val="32"/>
          <w:szCs w:val="32"/>
          <w:lang w:eastAsia="zh-CN"/>
        </w:rPr>
        <w:t>）</w:t>
      </w:r>
      <w:r>
        <w:rPr>
          <w:rFonts w:hint="eastAsia" w:ascii="仿宋_GB2312" w:hAnsi="仿宋_GB2312" w:eastAsia="仿宋_GB2312" w:cs="仿宋_GB2312"/>
          <w:color w:val="auto"/>
          <w:sz w:val="32"/>
          <w:szCs w:val="32"/>
        </w:rPr>
        <w:t>认定机构务必于</w:t>
      </w:r>
      <w:r>
        <w:rPr>
          <w:rFonts w:hint="eastAsia" w:ascii="仿宋_GB2312" w:hAnsi="仿宋_GB2312" w:cs="仿宋_GB2312"/>
          <w:color w:val="auto"/>
          <w:sz w:val="32"/>
          <w:szCs w:val="32"/>
          <w:lang w:eastAsia="zh-CN"/>
        </w:rPr>
        <w:t>2021</w:t>
      </w:r>
      <w:r>
        <w:rPr>
          <w:rFonts w:hint="eastAsia" w:ascii="仿宋_GB2312" w:hAnsi="仿宋_GB2312" w:eastAsia="仿宋_GB2312" w:cs="仿宋_GB2312"/>
          <w:color w:val="auto"/>
          <w:sz w:val="32"/>
          <w:szCs w:val="32"/>
        </w:rPr>
        <w:t>年</w:t>
      </w:r>
      <w:r>
        <w:rPr>
          <w:rFonts w:hint="eastAsia" w:ascii="仿宋_GB2312" w:hAnsi="仿宋_GB2312" w:cs="仿宋_GB2312"/>
          <w:color w:val="auto"/>
          <w:sz w:val="32"/>
          <w:szCs w:val="32"/>
          <w:lang w:val="en-US" w:eastAsia="zh-CN"/>
        </w:rPr>
        <w:t>4</w:t>
      </w:r>
      <w:r>
        <w:rPr>
          <w:rFonts w:hint="eastAsia" w:ascii="仿宋_GB2312" w:hAnsi="仿宋_GB2312" w:eastAsia="仿宋_GB2312" w:cs="仿宋_GB2312"/>
          <w:color w:val="auto"/>
          <w:sz w:val="32"/>
          <w:szCs w:val="32"/>
        </w:rPr>
        <w:t>月</w:t>
      </w:r>
      <w:r>
        <w:rPr>
          <w:rFonts w:hint="eastAsia" w:ascii="仿宋_GB2312" w:hAnsi="仿宋_GB2312" w:cs="仿宋_GB2312"/>
          <w:color w:val="auto"/>
          <w:sz w:val="32"/>
          <w:szCs w:val="32"/>
          <w:lang w:val="en-US" w:eastAsia="zh-CN"/>
        </w:rPr>
        <w:t>28</w:t>
      </w:r>
      <w:r>
        <w:rPr>
          <w:rFonts w:hint="eastAsia" w:ascii="仿宋_GB2312" w:hAnsi="仿宋_GB2312" w:eastAsia="仿宋_GB2312" w:cs="仿宋_GB2312"/>
          <w:color w:val="auto"/>
          <w:sz w:val="32"/>
          <w:szCs w:val="32"/>
        </w:rPr>
        <w:t>日前在系统内设定本地认定计划</w:t>
      </w:r>
      <w:r>
        <w:rPr>
          <w:rFonts w:hint="eastAsia" w:ascii="仿宋_GB2312" w:hAnsi="仿宋_GB2312" w:cs="仿宋_GB2312"/>
          <w:color w:val="auto"/>
          <w:sz w:val="32"/>
          <w:szCs w:val="32"/>
          <w:lang w:eastAsia="zh-CN"/>
        </w:rPr>
        <w:t>，</w:t>
      </w:r>
      <w:r>
        <w:rPr>
          <w:rFonts w:hint="eastAsia" w:ascii="仿宋_GB2312" w:hAnsi="仿宋_GB2312" w:eastAsia="仿宋_GB2312" w:cs="仿宋_GB2312"/>
          <w:color w:val="auto"/>
          <w:sz w:val="32"/>
          <w:szCs w:val="32"/>
        </w:rPr>
        <w:t>设置报名和认定时间段</w:t>
      </w:r>
      <w:r>
        <w:rPr>
          <w:rFonts w:hint="eastAsia" w:ascii="仿宋_GB2312" w:hAnsi="仿宋_GB2312" w:eastAsia="仿宋_GB2312" w:cs="仿宋_GB2312"/>
          <w:color w:val="auto"/>
          <w:sz w:val="32"/>
          <w:szCs w:val="32"/>
          <w:lang w:eastAsia="zh-CN"/>
        </w:rPr>
        <w:t>，并在单位网站上发布公告</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黑体" w:hAnsi="黑体" w:eastAsia="黑体" w:cs="黑体"/>
          <w:color w:val="auto"/>
          <w:sz w:val="32"/>
          <w:szCs w:val="32"/>
        </w:rPr>
      </w:pPr>
      <w:r>
        <w:rPr>
          <w:rFonts w:hint="eastAsia" w:ascii="黑体" w:hAnsi="黑体" w:eastAsia="黑体" w:cs="黑体"/>
          <w:color w:val="auto"/>
          <w:sz w:val="32"/>
          <w:szCs w:val="32"/>
        </w:rPr>
        <w:t>三、认定对象范围</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在</w:t>
      </w:r>
      <w:r>
        <w:rPr>
          <w:rFonts w:hint="eastAsia" w:ascii="仿宋_GB2312" w:hAnsi="仿宋_GB2312" w:eastAsia="仿宋_GB2312" w:cs="仿宋_GB2312"/>
          <w:color w:val="auto"/>
          <w:sz w:val="32"/>
          <w:szCs w:val="32"/>
          <w:lang w:eastAsia="zh-CN"/>
        </w:rPr>
        <w:t>河池市</w:t>
      </w:r>
      <w:r>
        <w:rPr>
          <w:rFonts w:hint="eastAsia" w:ascii="仿宋_GB2312" w:hAnsi="仿宋_GB2312" w:eastAsia="仿宋_GB2312" w:cs="仿宋_GB2312"/>
          <w:color w:val="auto"/>
          <w:sz w:val="32"/>
          <w:szCs w:val="32"/>
        </w:rPr>
        <w:t>申请幼儿园、小学、初级中学、高级中学和中等职业学校教师资格的人员，须符合以下任意一项条件：</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（一）具有</w:t>
      </w:r>
      <w:r>
        <w:rPr>
          <w:rFonts w:hint="eastAsia" w:ascii="仿宋_GB2312" w:hAnsi="仿宋_GB2312" w:eastAsia="仿宋_GB2312" w:cs="仿宋_GB2312"/>
          <w:color w:val="auto"/>
          <w:sz w:val="32"/>
          <w:szCs w:val="32"/>
          <w:lang w:eastAsia="zh-CN"/>
        </w:rPr>
        <w:t>河池市</w:t>
      </w:r>
      <w:r>
        <w:rPr>
          <w:rFonts w:hint="eastAsia" w:ascii="仿宋_GB2312" w:hAnsi="仿宋_GB2312" w:eastAsia="仿宋_GB2312" w:cs="仿宋_GB2312"/>
          <w:color w:val="auto"/>
          <w:sz w:val="32"/>
          <w:szCs w:val="32"/>
        </w:rPr>
        <w:t>户籍；</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（二）持有</w:t>
      </w:r>
      <w:r>
        <w:rPr>
          <w:rFonts w:hint="eastAsia" w:ascii="仿宋_GB2312" w:hAnsi="仿宋_GB2312" w:eastAsia="仿宋_GB2312" w:cs="仿宋_GB2312"/>
          <w:color w:val="auto"/>
          <w:sz w:val="32"/>
          <w:szCs w:val="32"/>
          <w:lang w:eastAsia="zh-CN"/>
        </w:rPr>
        <w:t>河池市辖区</w:t>
      </w:r>
      <w:r>
        <w:rPr>
          <w:rFonts w:hint="eastAsia" w:ascii="仿宋_GB2312" w:hAnsi="仿宋_GB2312" w:eastAsia="仿宋_GB2312" w:cs="仿宋_GB2312"/>
          <w:color w:val="auto"/>
          <w:sz w:val="32"/>
          <w:szCs w:val="32"/>
        </w:rPr>
        <w:t>有效期内居住证；</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w:t>
      </w:r>
      <w:r>
        <w:rPr>
          <w:rFonts w:hint="eastAsia" w:ascii="仿宋_GB2312" w:hAnsi="仿宋_GB2312" w:eastAsia="仿宋_GB2312" w:cs="仿宋_GB2312"/>
          <w:color w:val="auto"/>
          <w:sz w:val="32"/>
          <w:szCs w:val="32"/>
          <w:lang w:eastAsia="zh-CN"/>
        </w:rPr>
        <w:t>河池市</w:t>
      </w:r>
      <w:r>
        <w:rPr>
          <w:rFonts w:hint="eastAsia" w:ascii="仿宋_GB2312" w:hAnsi="仿宋_GB2312" w:eastAsia="仿宋_GB2312" w:cs="仿宋_GB2312"/>
          <w:color w:val="auto"/>
          <w:sz w:val="32"/>
          <w:szCs w:val="32"/>
        </w:rPr>
        <w:t>全日制普通高等院校</w:t>
      </w:r>
      <w:r>
        <w:rPr>
          <w:rFonts w:hint="eastAsia" w:ascii="仿宋_GB2312" w:hAnsi="仿宋_GB2312" w:cs="仿宋_GB2312"/>
          <w:color w:val="auto"/>
          <w:sz w:val="32"/>
          <w:szCs w:val="32"/>
          <w:lang w:eastAsia="zh-CN"/>
        </w:rPr>
        <w:t>2021</w:t>
      </w:r>
      <w:r>
        <w:rPr>
          <w:rFonts w:hint="eastAsia" w:ascii="仿宋_GB2312" w:hAnsi="仿宋_GB2312" w:eastAsia="仿宋_GB2312" w:cs="仿宋_GB2312"/>
          <w:color w:val="auto"/>
          <w:sz w:val="32"/>
          <w:szCs w:val="32"/>
        </w:rPr>
        <w:t>年应届毕业生、在读专升本学生、在读研究生；</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eastAsia"/>
          <w:lang w:val="en-US" w:eastAsia="zh-CN"/>
        </w:rPr>
      </w:pPr>
      <w:r>
        <w:rPr>
          <w:rFonts w:hint="eastAsia"/>
        </w:rPr>
        <w:t>（四）持</w:t>
      </w:r>
      <w:r>
        <w:rPr>
          <w:rFonts w:hint="eastAsia"/>
          <w:lang w:eastAsia="zh-CN"/>
        </w:rPr>
        <w:t>河池市</w:t>
      </w:r>
      <w:r>
        <w:rPr>
          <w:rFonts w:hint="eastAsia"/>
        </w:rPr>
        <w:t>有效期内港澳台居民居住证的港澳台居民可在居住地申请认定；持港澳居民来往内地通行证、5年有效期台湾居民来往大陆通行证且在有效期内，在</w:t>
      </w:r>
      <w:r>
        <w:rPr>
          <w:rFonts w:hint="eastAsia"/>
          <w:lang w:eastAsia="zh-CN"/>
        </w:rPr>
        <w:t>河池市</w:t>
      </w:r>
      <w:r>
        <w:rPr>
          <w:rFonts w:hint="eastAsia"/>
        </w:rPr>
        <w:t>参加中小学教师资格考试并取得合格证书的，在考试所在地</w:t>
      </w:r>
      <w:r>
        <w:rPr>
          <w:rFonts w:hint="eastAsia"/>
          <w:lang w:val="en-US" w:eastAsia="zh-CN"/>
        </w:rPr>
        <w:t>申请认定。</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eastAsia"/>
          <w:lang w:eastAsia="zh-CN"/>
        </w:rPr>
      </w:pPr>
      <w:r>
        <w:rPr>
          <w:rFonts w:hint="eastAsia"/>
          <w:lang w:eastAsia="zh-CN"/>
        </w:rPr>
        <w:t>（五）驻守在河池市的部队现役军人和现役武警。</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eastAsia" w:ascii="黑体" w:hAnsi="黑体" w:eastAsia="黑体" w:cs="黑体"/>
          <w:color w:val="auto"/>
          <w:sz w:val="32"/>
          <w:szCs w:val="32"/>
        </w:rPr>
      </w:pPr>
      <w:r>
        <w:rPr>
          <w:rFonts w:hint="eastAsia" w:ascii="黑体" w:hAnsi="黑体" w:eastAsia="黑体" w:cs="黑体"/>
          <w:color w:val="auto"/>
          <w:sz w:val="32"/>
          <w:szCs w:val="32"/>
        </w:rPr>
        <w:t>四、认定条件</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（一）应通过国家中小学教师资格考试，笔试、面试均合格，获得《中小学教师资格考试合格证明》，且在有效期内</w:t>
      </w:r>
      <w:r>
        <w:rPr>
          <w:rFonts w:hint="eastAsia" w:ascii="仿宋_GB2312" w:hAnsi="仿宋_GB2312" w:cs="仿宋_GB2312"/>
          <w:color w:val="auto"/>
          <w:sz w:val="32"/>
          <w:szCs w:val="32"/>
          <w:lang w:eastAsia="zh-CN"/>
        </w:rPr>
        <w:t>；</w:t>
      </w:r>
      <w:r>
        <w:rPr>
          <w:rFonts w:hint="eastAsia" w:ascii="仿宋_GB2312" w:hAnsi="仿宋_GB2312" w:cs="仿宋_GB2312"/>
          <w:color w:val="auto"/>
          <w:sz w:val="32"/>
          <w:szCs w:val="32"/>
          <w:lang w:val="en-US" w:eastAsia="zh-CN"/>
        </w:rPr>
        <w:t>申请人若为2021届公费师范生或教育类研究生，应获得《师范生教师职业能力证书》，且在有效期内</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rPr>
          <w:rFonts w:ascii="仿宋" w:hAnsi="仿宋" w:eastAsia="仿宋" w:cs="宋体"/>
          <w:kern w:val="0"/>
          <w:sz w:val="32"/>
          <w:szCs w:val="32"/>
          <w:lang w:val="zh-CN" w:eastAsia="zh-CN" w:bidi="ar-SA"/>
        </w:rPr>
      </w:pPr>
      <w:r>
        <w:rPr>
          <w:rFonts w:ascii="仿宋" w:hAnsi="仿宋" w:eastAsia="仿宋"/>
          <w:kern w:val="2"/>
          <w:sz w:val="32"/>
          <w:szCs w:val="32"/>
          <w:lang w:val="en-US" w:eastAsia="zh-CN" w:bidi="ar-SA"/>
        </w:rPr>
        <w:t>2011</w:t>
      </w:r>
      <w:r>
        <w:rPr>
          <w:rFonts w:hint="eastAsia" w:ascii="仿宋" w:hAnsi="仿宋" w:eastAsia="仿宋"/>
          <w:kern w:val="2"/>
          <w:sz w:val="32"/>
          <w:szCs w:val="32"/>
          <w:lang w:val="en-US" w:eastAsia="zh-CN" w:bidi="ar-SA"/>
        </w:rPr>
        <w:t>年及以前入学的申请人因在学期间参军入伍（学校保留学籍）等原因并于2021年毕业的全日制普通高等学校师范类专业本（专）科毕业生，可申请</w:t>
      </w:r>
      <w:r>
        <w:rPr>
          <w:rFonts w:ascii="仿宋" w:hAnsi="仿宋" w:eastAsia="仿宋"/>
          <w:kern w:val="2"/>
          <w:sz w:val="32"/>
          <w:szCs w:val="32"/>
          <w:lang w:val="en-US" w:eastAsia="zh-CN" w:bidi="ar-SA"/>
        </w:rPr>
        <w:t>直接认定</w:t>
      </w:r>
      <w:r>
        <w:rPr>
          <w:rFonts w:hint="eastAsia" w:ascii="仿宋" w:hAnsi="仿宋" w:eastAsia="仿宋"/>
          <w:kern w:val="2"/>
          <w:sz w:val="32"/>
          <w:szCs w:val="32"/>
          <w:lang w:val="en-US" w:eastAsia="zh-CN" w:bidi="ar-SA"/>
        </w:rPr>
        <w:t>与其所学专业相同或相近的学科任教资格</w:t>
      </w:r>
      <w:r>
        <w:rPr>
          <w:rFonts w:ascii="仿宋" w:hAnsi="仿宋" w:eastAsia="仿宋"/>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w:t>
      </w:r>
      <w:r>
        <w:rPr>
          <w:rFonts w:hint="eastAsia" w:ascii="仿宋_GB2312" w:hAnsi="仿宋_GB2312" w:cs="仿宋_GB2312"/>
          <w:color w:val="auto"/>
          <w:sz w:val="32"/>
          <w:szCs w:val="32"/>
          <w:lang w:val="en-US" w:eastAsia="zh-CN"/>
        </w:rPr>
        <w:t>申请人</w:t>
      </w:r>
      <w:r>
        <w:rPr>
          <w:rFonts w:hint="eastAsia" w:ascii="仿宋_GB2312" w:hAnsi="仿宋_GB2312" w:eastAsia="仿宋_GB2312" w:cs="仿宋_GB2312"/>
          <w:color w:val="auto"/>
          <w:sz w:val="32"/>
          <w:szCs w:val="32"/>
        </w:rPr>
        <w:t xml:space="preserve">应遵守宪法和法律，热爱教育事业，履行《教师法》规定的义务，遵守教师职业道德。 </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w:t>
      </w:r>
      <w:r>
        <w:rPr>
          <w:rFonts w:hint="eastAsia" w:ascii="仿宋_GB2312" w:hAnsi="仿宋_GB2312" w:cs="仿宋_GB2312"/>
          <w:color w:val="auto"/>
          <w:sz w:val="32"/>
          <w:szCs w:val="32"/>
          <w:lang w:val="en-US" w:eastAsia="zh-CN"/>
        </w:rPr>
        <w:t>申请人</w:t>
      </w:r>
      <w:r>
        <w:rPr>
          <w:rFonts w:hint="eastAsia" w:ascii="仿宋_GB2312" w:hAnsi="仿宋_GB2312" w:eastAsia="仿宋_GB2312" w:cs="仿宋_GB2312"/>
          <w:color w:val="auto"/>
          <w:sz w:val="32"/>
          <w:szCs w:val="32"/>
        </w:rPr>
        <w:t>应具备承担教育教学工作所必需的知识以及运用所学知识分析和解决教育教学实际问题的能力。</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（四）应具备《教师法》规定的相应学历。</w:t>
      </w:r>
    </w:p>
    <w:p>
      <w:pPr>
        <w:keepNext w:val="0"/>
        <w:keepLines w:val="0"/>
        <w:pageBreakBefore w:val="0"/>
        <w:widowControl w:val="0"/>
        <w:kinsoku/>
        <w:wordWrap/>
        <w:overflowPunct/>
        <w:topLinePunct w:val="0"/>
        <w:autoSpaceDE w:val="0"/>
        <w:autoSpaceDN w:val="0"/>
        <w:bidi w:val="0"/>
        <w:adjustRightInd/>
        <w:snapToGrid/>
        <w:spacing w:line="560" w:lineRule="exact"/>
        <w:ind w:left="0" w:leftChars="0" w:firstLine="640" w:firstLineChars="200"/>
        <w:rPr>
          <w:rFonts w:ascii="仿宋" w:hAnsi="仿宋" w:eastAsia="仿宋" w:cs="宋体"/>
          <w:color w:val="000000"/>
          <w:kern w:val="0"/>
          <w:sz w:val="32"/>
          <w:szCs w:val="32"/>
          <w:lang w:val="zh-CN"/>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eastAsia="zh-CN"/>
        </w:rPr>
        <w:t>取得幼儿园教师资格，应当具备幼儿师范学校毕业及其以上学历。</w:t>
      </w:r>
      <w:r>
        <w:rPr>
          <w:rFonts w:hint="eastAsia" w:ascii="仿宋" w:hAnsi="仿宋" w:eastAsia="仿宋"/>
          <w:color w:val="000000"/>
          <w:kern w:val="0"/>
          <w:sz w:val="32"/>
          <w:szCs w:val="32"/>
          <w:lang w:val="en-US" w:eastAsia="zh-CN"/>
        </w:rPr>
        <w:t>持有效期内的《中小学教师资格考试合格证明》的</w:t>
      </w:r>
      <w:r>
        <w:rPr>
          <w:rFonts w:hint="eastAsia" w:ascii="仿宋" w:hAnsi="仿宋" w:eastAsia="仿宋"/>
          <w:color w:val="000000"/>
          <w:kern w:val="0"/>
          <w:sz w:val="32"/>
          <w:szCs w:val="32"/>
        </w:rPr>
        <w:t>全日制中等师范学校、中等职业学校和技工院校的学前教育（幼儿</w:t>
      </w:r>
      <w:r>
        <w:rPr>
          <w:rFonts w:ascii="仿宋" w:hAnsi="仿宋" w:eastAsia="仿宋"/>
          <w:color w:val="000000"/>
          <w:kern w:val="0"/>
          <w:sz w:val="32"/>
          <w:szCs w:val="32"/>
        </w:rPr>
        <w:t>教育）</w:t>
      </w:r>
      <w:r>
        <w:rPr>
          <w:rFonts w:hint="eastAsia" w:ascii="仿宋" w:hAnsi="仿宋" w:eastAsia="仿宋"/>
          <w:color w:val="000000"/>
          <w:kern w:val="0"/>
          <w:sz w:val="32"/>
          <w:szCs w:val="32"/>
        </w:rPr>
        <w:t>专业毕业生</w:t>
      </w:r>
      <w:r>
        <w:rPr>
          <w:rFonts w:hint="eastAsia" w:ascii="仿宋" w:hAnsi="仿宋" w:eastAsia="仿宋"/>
          <w:color w:val="000000"/>
          <w:kern w:val="0"/>
          <w:sz w:val="32"/>
          <w:szCs w:val="32"/>
          <w:lang w:val="en-US" w:eastAsia="zh-CN"/>
        </w:rPr>
        <w:t>可以申请幼儿园教师资格</w:t>
      </w:r>
      <w:r>
        <w:rPr>
          <w:rFonts w:hint="eastAsia" w:ascii="仿宋" w:hAnsi="仿宋" w:eastAsia="仿宋"/>
          <w:color w:val="000000"/>
          <w:kern w:val="0"/>
          <w:sz w:val="32"/>
          <w:szCs w:val="32"/>
        </w:rPr>
        <w:t>，该部分</w:t>
      </w:r>
      <w:r>
        <w:rPr>
          <w:rFonts w:hint="eastAsia" w:ascii="仿宋" w:hAnsi="仿宋" w:eastAsia="仿宋"/>
          <w:color w:val="000000"/>
          <w:kern w:val="0"/>
          <w:sz w:val="32"/>
          <w:szCs w:val="32"/>
          <w:lang w:val="en-US" w:eastAsia="zh-CN"/>
        </w:rPr>
        <w:t>毕业生所在学校学前教育专业</w:t>
      </w:r>
      <w:r>
        <w:rPr>
          <w:rFonts w:hint="eastAsia" w:ascii="仿宋" w:hAnsi="仿宋" w:eastAsia="仿宋"/>
          <w:color w:val="000000"/>
          <w:kern w:val="0"/>
          <w:sz w:val="32"/>
          <w:szCs w:val="32"/>
        </w:rPr>
        <w:t>必须对应在自治区教育厅或人力资源社会保障厅备案，未备案的</w:t>
      </w:r>
      <w:r>
        <w:rPr>
          <w:rFonts w:hint="eastAsia" w:ascii="仿宋" w:hAnsi="仿宋" w:eastAsia="仿宋" w:cs="宋体"/>
          <w:color w:val="000000"/>
          <w:kern w:val="0"/>
          <w:sz w:val="32"/>
          <w:szCs w:val="32"/>
          <w:lang w:val="zh-CN"/>
        </w:rPr>
        <w:t>不予认定。</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2.取得小学教师资格，应当具备中等师范学校毕业及其以上学历。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3.取得初级中学教师、初级职业学校文化、专业课教师资格，应当具备高等师范专科学校或者其他大学专科毕业及其以上学历。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取得高级中学教师资格和中等专业学校、技工学校、职业高中文化课、专业课教师资格，应当具备高等师范院校本科或者其他大学本科毕业及其以上学历；取得中等专业学校、技工学校和职业高中学生实习指导教师资格应当具备中等职业学校毕业及其以上学历，对于确有特殊技艺者，经省级以上人民政府教育行政部门批准，其学历要求可适当放宽。</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w:t>
      </w:r>
      <w:r>
        <w:rPr>
          <w:rFonts w:hint="eastAsia" w:ascii="仿宋_GB2312" w:hAnsi="仿宋_GB2312" w:cs="仿宋_GB2312"/>
          <w:color w:val="auto"/>
          <w:sz w:val="32"/>
          <w:szCs w:val="32"/>
          <w:lang w:val="en-US" w:eastAsia="zh-CN"/>
        </w:rPr>
        <w:t>申请人</w:t>
      </w:r>
      <w:r>
        <w:rPr>
          <w:rFonts w:hint="eastAsia" w:ascii="仿宋_GB2312" w:hAnsi="仿宋_GB2312" w:eastAsia="仿宋_GB2312" w:cs="仿宋_GB2312"/>
          <w:color w:val="auto"/>
          <w:sz w:val="32"/>
          <w:szCs w:val="32"/>
        </w:rPr>
        <w:t>应达到国家语言文字工作委员会颁布的《普通话水平测试等级标准》二级乙等及以上标准。其中，申请认定非语文学科教师资格者，申请时其户籍或工作单位所在地在县级人民政府驻地以外乡镇、村的，其普通话水平可以为三级甲等。</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（六）按照《广西壮族自治区申请认定教师资格人员体检标准及办法（试行）》，具有符合规定的从事教育教学工作的身体条件，在教师资格认定机构指定的医院体检合格。</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黑体" w:hAnsi="黑体" w:eastAsia="黑体" w:cs="黑体"/>
          <w:color w:val="auto"/>
          <w:sz w:val="32"/>
          <w:szCs w:val="32"/>
        </w:rPr>
      </w:pPr>
      <w:r>
        <w:rPr>
          <w:rFonts w:hint="eastAsia" w:ascii="黑体" w:hAnsi="黑体" w:eastAsia="黑体" w:cs="黑体"/>
          <w:color w:val="auto"/>
          <w:sz w:val="32"/>
          <w:szCs w:val="32"/>
        </w:rPr>
        <w:t>五、认定流程</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outlineLvl w:val="9"/>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（一）网上申报。</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符合条件的申请人员在所在教师资格认定机构规定的报名时间内登录“中国教师资格网(http：// www.jszg.edu</w:t>
      </w:r>
      <w:r>
        <w:rPr>
          <w:rFonts w:hint="eastAsia" w:ascii="仿宋_GB2312" w:hAnsi="仿宋_GB2312" w:cs="仿宋_GB2312"/>
          <w:color w:val="auto"/>
          <w:sz w:val="32"/>
          <w:szCs w:val="32"/>
          <w:lang w:val="en-US" w:eastAsia="zh-CN"/>
        </w:rPr>
        <w:t>.</w:t>
      </w:r>
      <w:r>
        <w:rPr>
          <w:rFonts w:hint="eastAsia" w:ascii="仿宋_GB2312" w:hAnsi="仿宋_GB2312" w:eastAsia="仿宋_GB2312" w:cs="仿宋_GB2312"/>
          <w:color w:val="auto"/>
          <w:sz w:val="32"/>
          <w:szCs w:val="32"/>
        </w:rPr>
        <w:t>cn)</w:t>
      </w:r>
      <w:r>
        <w:rPr>
          <w:rFonts w:hint="eastAsia" w:ascii="仿宋_GB2312" w:hAnsi="仿宋_GB2312" w:cs="仿宋_GB2312"/>
          <w:color w:val="auto"/>
          <w:sz w:val="32"/>
          <w:szCs w:val="32"/>
          <w:lang w:eastAsia="zh-CN"/>
        </w:rPr>
        <w:t>，</w:t>
      </w:r>
      <w:r>
        <w:rPr>
          <w:rFonts w:hint="eastAsia" w:ascii="仿宋_GB2312" w:hAnsi="仿宋_GB2312" w:eastAsia="仿宋_GB2312" w:cs="仿宋_GB2312"/>
          <w:color w:val="auto"/>
          <w:sz w:val="32"/>
          <w:szCs w:val="32"/>
        </w:rPr>
        <w:t>选择“教师资格认定申请人网报入口”进入，根据系统提示注册用户、完善个人信息并完成实名核验后，如实、准确填报申请人信息，并按要求上传《个人承诺书》和电子证件照片(格式JPG/JPEG，彩色白底，不大于190K)。</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请人选择认定机构和现场确认地点须根据实际从以下三项勾选，一是户籍所在地；二是居住地(须办理当地居住证且在有效期内，或现役军人和现役武警填报驻地)，三是就读学校所在地(仅限应届毕业生和在读专升本学生、在读研究生)。</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outlineLvl w:val="9"/>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（二）现场确认。</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申请人</w:t>
      </w:r>
      <w:r>
        <w:rPr>
          <w:rFonts w:hint="eastAsia" w:ascii="仿宋_GB2312" w:hAnsi="仿宋_GB2312" w:cs="仿宋_GB2312"/>
          <w:color w:val="auto"/>
          <w:sz w:val="32"/>
          <w:szCs w:val="32"/>
          <w:lang w:val="en-US" w:eastAsia="zh-CN"/>
        </w:rPr>
        <w:t>网上申报完成后，按照相应认定机构网站上发布的认定公告</w:t>
      </w:r>
      <w:r>
        <w:rPr>
          <w:rFonts w:hint="eastAsia" w:ascii="仿宋_GB2312" w:hAnsi="仿宋_GB2312" w:eastAsia="仿宋_GB2312" w:cs="仿宋_GB2312"/>
          <w:color w:val="auto"/>
          <w:sz w:val="32"/>
          <w:szCs w:val="32"/>
        </w:rPr>
        <w:t>指定的</w:t>
      </w:r>
      <w:r>
        <w:rPr>
          <w:rFonts w:hint="eastAsia" w:ascii="仿宋_GB2312" w:hAnsi="仿宋_GB2312" w:cs="仿宋_GB2312"/>
          <w:color w:val="auto"/>
          <w:sz w:val="32"/>
          <w:szCs w:val="32"/>
          <w:lang w:val="en-US" w:eastAsia="zh-CN"/>
        </w:rPr>
        <w:t>时间和地点进行</w:t>
      </w:r>
      <w:r>
        <w:rPr>
          <w:rFonts w:hint="eastAsia" w:ascii="仿宋_GB2312" w:hAnsi="仿宋_GB2312" w:eastAsia="仿宋_GB2312" w:cs="仿宋_GB2312"/>
          <w:color w:val="auto"/>
          <w:sz w:val="32"/>
          <w:szCs w:val="32"/>
        </w:rPr>
        <w:t>现场确认。现场确认时须</w:t>
      </w:r>
      <w:r>
        <w:rPr>
          <w:rFonts w:hint="eastAsia" w:ascii="仿宋_GB2312" w:hAnsi="仿宋_GB2312" w:cs="仿宋_GB2312"/>
          <w:color w:val="auto"/>
          <w:sz w:val="32"/>
          <w:szCs w:val="32"/>
          <w:lang w:val="en-US" w:eastAsia="zh-CN"/>
        </w:rPr>
        <w:t>检查审核</w:t>
      </w:r>
      <w:r>
        <w:rPr>
          <w:rFonts w:hint="eastAsia" w:ascii="仿宋_GB2312" w:hAnsi="仿宋_GB2312" w:eastAsia="仿宋_GB2312" w:cs="仿宋_GB2312"/>
          <w:color w:val="auto"/>
          <w:sz w:val="32"/>
          <w:szCs w:val="32"/>
        </w:rPr>
        <w:t>的材料如下：</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1.有效期内的身份证原件。</w:t>
      </w:r>
    </w:p>
    <w:p>
      <w:pPr>
        <w:keepNext w:val="0"/>
        <w:keepLines w:val="0"/>
        <w:pageBreakBefore w:val="0"/>
        <w:widowControl w:val="0"/>
        <w:numPr>
          <w:ilvl w:val="0"/>
          <w:numId w:val="0"/>
        </w:numPr>
        <w:kinsoku/>
        <w:wordWrap/>
        <w:overflowPunct/>
        <w:topLinePunct w:val="0"/>
        <w:autoSpaceDE w:val="0"/>
        <w:autoSpaceDN w:val="0"/>
        <w:bidi w:val="0"/>
        <w:adjustRightInd/>
        <w:snapToGrid/>
        <w:spacing w:line="560" w:lineRule="exact"/>
        <w:ind w:left="0" w:leftChars="0" w:right="0" w:rightChars="0" w:firstLine="640" w:firstLineChars="200"/>
        <w:rPr>
          <w:rFonts w:hint="eastAsia" w:ascii="仿宋" w:hAnsi="仿宋" w:eastAsia="仿宋"/>
          <w:color w:val="000000"/>
          <w:kern w:val="0"/>
          <w:sz w:val="32"/>
          <w:szCs w:val="32"/>
        </w:rPr>
      </w:pPr>
      <w:r>
        <w:rPr>
          <w:rFonts w:hint="eastAsia" w:ascii="仿宋" w:hAnsi="仿宋" w:eastAsia="仿宋"/>
          <w:sz w:val="32"/>
          <w:szCs w:val="32"/>
        </w:rPr>
        <w:t>2.</w:t>
      </w:r>
      <w:r>
        <w:rPr>
          <w:rFonts w:hint="eastAsia" w:ascii="仿宋" w:hAnsi="仿宋" w:eastAsia="仿宋"/>
          <w:color w:val="000000"/>
          <w:kern w:val="0"/>
          <w:sz w:val="32"/>
          <w:szCs w:val="32"/>
        </w:rPr>
        <w:t>申请人近</w:t>
      </w:r>
      <w:r>
        <w:rPr>
          <w:rFonts w:hint="eastAsia" w:ascii="仿宋" w:hAnsi="仿宋" w:eastAsia="仿宋" w:cs="宋体"/>
          <w:color w:val="000000"/>
          <w:kern w:val="0"/>
          <w:sz w:val="32"/>
          <w:szCs w:val="32"/>
          <w:lang w:val="zh-CN"/>
        </w:rPr>
        <w:t>期免冠正面</w:t>
      </w:r>
      <w:r>
        <w:rPr>
          <w:rFonts w:hint="eastAsia" w:ascii="仿宋" w:hAnsi="仿宋" w:eastAsia="仿宋" w:cs="宋体"/>
          <w:color w:val="000000"/>
          <w:kern w:val="0"/>
          <w:sz w:val="32"/>
          <w:szCs w:val="32"/>
        </w:rPr>
        <w:t>1寸</w:t>
      </w:r>
      <w:r>
        <w:rPr>
          <w:rFonts w:hint="eastAsia" w:ascii="仿宋" w:hAnsi="仿宋" w:eastAsia="仿宋" w:cs="宋体"/>
          <w:color w:val="000000"/>
          <w:kern w:val="0"/>
          <w:sz w:val="32"/>
          <w:szCs w:val="32"/>
          <w:lang w:val="zh-CN"/>
        </w:rPr>
        <w:t>彩色白底证件照片</w:t>
      </w:r>
      <w:r>
        <w:rPr>
          <w:rFonts w:hint="eastAsia" w:ascii="仿宋" w:hAnsi="仿宋" w:eastAsia="仿宋"/>
          <w:color w:val="000000"/>
          <w:kern w:val="0"/>
          <w:sz w:val="32"/>
          <w:szCs w:val="32"/>
        </w:rPr>
        <w:t>1</w:t>
      </w:r>
      <w:r>
        <w:rPr>
          <w:rFonts w:hint="eastAsia" w:ascii="仿宋" w:hAnsi="仿宋" w:eastAsia="仿宋" w:cs="宋体"/>
          <w:color w:val="000000"/>
          <w:kern w:val="0"/>
          <w:sz w:val="32"/>
          <w:szCs w:val="32"/>
          <w:lang w:val="zh-CN"/>
        </w:rPr>
        <w:t>张，</w:t>
      </w:r>
      <w:r>
        <w:rPr>
          <w:rFonts w:hint="eastAsia" w:ascii="仿宋" w:hAnsi="仿宋" w:eastAsia="仿宋"/>
          <w:color w:val="000000"/>
          <w:kern w:val="0"/>
          <w:sz w:val="32"/>
          <w:szCs w:val="32"/>
        </w:rPr>
        <w:t>相片背面写明姓名</w:t>
      </w:r>
      <w:r>
        <w:rPr>
          <w:rFonts w:hint="eastAsia" w:ascii="仿宋" w:hAnsi="仿宋" w:eastAsia="仿宋" w:cs="宋体"/>
          <w:color w:val="000000"/>
          <w:kern w:val="0"/>
          <w:sz w:val="32"/>
          <w:szCs w:val="32"/>
          <w:lang w:val="zh-CN"/>
        </w:rPr>
        <w:t>和报名系统分配的8位报名号</w:t>
      </w:r>
      <w:r>
        <w:rPr>
          <w:rFonts w:hint="eastAsia" w:ascii="仿宋" w:hAnsi="仿宋" w:eastAsia="仿宋"/>
          <w:color w:val="000000"/>
          <w:kern w:val="0"/>
          <w:sz w:val="32"/>
          <w:szCs w:val="32"/>
        </w:rPr>
        <w:t>，</w:t>
      </w:r>
      <w:r>
        <w:rPr>
          <w:rFonts w:hint="eastAsia" w:ascii="仿宋" w:hAnsi="仿宋" w:eastAsia="仿宋" w:cs="宋体"/>
          <w:color w:val="000000"/>
          <w:kern w:val="0"/>
          <w:sz w:val="32"/>
          <w:szCs w:val="32"/>
          <w:lang w:val="zh-CN"/>
        </w:rPr>
        <w:t>用以办理教师资格证书。照片</w:t>
      </w:r>
      <w:r>
        <w:rPr>
          <w:rFonts w:hint="eastAsia" w:ascii="仿宋" w:hAnsi="仿宋" w:eastAsia="仿宋"/>
          <w:color w:val="000000"/>
          <w:kern w:val="0"/>
          <w:sz w:val="32"/>
          <w:szCs w:val="32"/>
        </w:rPr>
        <w:t>应与网上申报时上传相片</w:t>
      </w:r>
      <w:r>
        <w:rPr>
          <w:rFonts w:hint="eastAsia" w:ascii="仿宋" w:hAnsi="仿宋" w:eastAsia="仿宋"/>
          <w:b w:val="0"/>
          <w:bCs w:val="0"/>
          <w:color w:val="auto"/>
          <w:kern w:val="0"/>
          <w:sz w:val="32"/>
          <w:szCs w:val="32"/>
          <w:u w:val="none"/>
          <w:lang w:val="en-US" w:eastAsia="zh-CN"/>
        </w:rPr>
        <w:t>完全一致</w:t>
      </w:r>
      <w:r>
        <w:rPr>
          <w:rFonts w:hint="eastAsia" w:ascii="仿宋" w:hAnsi="仿宋" w:eastAsia="仿宋"/>
          <w:color w:val="000000"/>
          <w:kern w:val="0"/>
          <w:sz w:val="32"/>
          <w:szCs w:val="32"/>
          <w:lang w:val="en-US" w:eastAsia="zh-CN"/>
        </w:rPr>
        <w:t>（</w:t>
      </w:r>
      <w:r>
        <w:rPr>
          <w:rFonts w:hint="eastAsia" w:ascii="仿宋" w:hAnsi="仿宋" w:eastAsia="仿宋"/>
          <w:color w:val="000000"/>
          <w:kern w:val="0"/>
          <w:sz w:val="32"/>
          <w:szCs w:val="32"/>
        </w:rPr>
        <w:t>同底版</w:t>
      </w:r>
      <w:r>
        <w:rPr>
          <w:rFonts w:hint="eastAsia" w:ascii="仿宋" w:hAnsi="仿宋" w:eastAsia="仿宋"/>
          <w:color w:val="000000"/>
          <w:kern w:val="0"/>
          <w:sz w:val="32"/>
          <w:szCs w:val="32"/>
          <w:lang w:val="en-US" w:eastAsia="zh-CN"/>
        </w:rPr>
        <w:t>）</w:t>
      </w:r>
      <w:r>
        <w:rPr>
          <w:rFonts w:hint="eastAsia" w:ascii="仿宋" w:hAnsi="仿宋" w:eastAsia="仿宋"/>
          <w:color w:val="000000"/>
          <w:kern w:val="0"/>
          <w:sz w:val="32"/>
          <w:szCs w:val="32"/>
        </w:rPr>
        <w:t>。</w:t>
      </w:r>
    </w:p>
    <w:p>
      <w:pPr>
        <w:keepNext w:val="0"/>
        <w:keepLines w:val="0"/>
        <w:pageBreakBefore w:val="0"/>
        <w:widowControl w:val="0"/>
        <w:kinsoku/>
        <w:wordWrap/>
        <w:overflowPunct/>
        <w:topLinePunct w:val="0"/>
        <w:bidi w:val="0"/>
        <w:adjustRightInd/>
        <w:snapToGrid/>
        <w:spacing w:line="560" w:lineRule="exact"/>
        <w:ind w:left="0" w:leftChars="0" w:firstLine="640" w:firstLineChars="200"/>
        <w:rPr>
          <w:rFonts w:ascii="仿宋" w:hAnsi="仿宋" w:eastAsia="仿宋"/>
          <w:sz w:val="32"/>
          <w:szCs w:val="32"/>
        </w:rPr>
      </w:pPr>
      <w:r>
        <w:rPr>
          <w:rFonts w:hint="eastAsia" w:ascii="仿宋" w:hAnsi="仿宋" w:eastAsia="仿宋"/>
          <w:sz w:val="32"/>
          <w:szCs w:val="32"/>
          <w:lang w:val="en-US" w:eastAsia="zh-CN"/>
        </w:rPr>
        <w:t>3.</w:t>
      </w:r>
      <w:r>
        <w:rPr>
          <w:rFonts w:hint="eastAsia" w:ascii="仿宋" w:hAnsi="仿宋" w:eastAsia="仿宋"/>
          <w:sz w:val="32"/>
          <w:szCs w:val="32"/>
        </w:rPr>
        <w:t>不同情况申请人的相应材料：</w:t>
      </w:r>
    </w:p>
    <w:p>
      <w:pPr>
        <w:keepNext w:val="0"/>
        <w:keepLines w:val="0"/>
        <w:pageBreakBefore w:val="0"/>
        <w:widowControl w:val="0"/>
        <w:kinsoku/>
        <w:wordWrap/>
        <w:overflowPunct/>
        <w:topLinePunct w:val="0"/>
        <w:bidi w:val="0"/>
        <w:adjustRightInd/>
        <w:snapToGrid/>
        <w:spacing w:line="560" w:lineRule="exact"/>
        <w:ind w:left="0" w:leftChars="0" w:firstLine="640" w:firstLineChars="200"/>
        <w:rPr>
          <w:rFonts w:ascii="仿宋" w:hAnsi="仿宋" w:eastAsia="仿宋"/>
          <w:sz w:val="32"/>
          <w:szCs w:val="32"/>
        </w:rPr>
      </w:pPr>
      <w:r>
        <w:rPr>
          <w:rFonts w:hint="eastAsia" w:ascii="仿宋" w:hAnsi="仿宋" w:eastAsia="仿宋"/>
          <w:sz w:val="32"/>
          <w:szCs w:val="32"/>
        </w:rPr>
        <w:t>（1）户籍在我</w:t>
      </w:r>
      <w:r>
        <w:rPr>
          <w:rFonts w:hint="eastAsia" w:ascii="仿宋" w:hAnsi="仿宋" w:eastAsia="仿宋"/>
          <w:sz w:val="32"/>
          <w:szCs w:val="32"/>
          <w:lang w:val="en-US" w:eastAsia="zh-CN"/>
        </w:rPr>
        <w:t>市</w:t>
      </w:r>
      <w:r>
        <w:rPr>
          <w:rFonts w:hint="eastAsia" w:ascii="仿宋" w:hAnsi="仿宋" w:eastAsia="仿宋"/>
          <w:sz w:val="32"/>
          <w:szCs w:val="32"/>
        </w:rPr>
        <w:t>的已毕业人员需提供户口簿（本人页）原件；</w:t>
      </w:r>
    </w:p>
    <w:p>
      <w:pPr>
        <w:keepNext w:val="0"/>
        <w:keepLines w:val="0"/>
        <w:pageBreakBefore w:val="0"/>
        <w:widowControl w:val="0"/>
        <w:kinsoku/>
        <w:wordWrap/>
        <w:overflowPunct/>
        <w:topLinePunct w:val="0"/>
        <w:bidi w:val="0"/>
        <w:adjustRightInd/>
        <w:snapToGrid/>
        <w:spacing w:line="560" w:lineRule="exact"/>
        <w:ind w:left="0" w:leftChars="0" w:firstLine="640" w:firstLineChars="200"/>
        <w:rPr>
          <w:rFonts w:ascii="仿宋" w:hAnsi="仿宋" w:eastAsia="仿宋"/>
          <w:sz w:val="32"/>
          <w:szCs w:val="32"/>
        </w:rPr>
      </w:pPr>
      <w:r>
        <w:rPr>
          <w:rFonts w:hint="eastAsia" w:ascii="仿宋" w:hAnsi="仿宋" w:eastAsia="仿宋"/>
          <w:sz w:val="32"/>
          <w:szCs w:val="32"/>
        </w:rPr>
        <w:t>（2）持有我</w:t>
      </w:r>
      <w:r>
        <w:rPr>
          <w:rFonts w:hint="eastAsia" w:ascii="仿宋" w:hAnsi="仿宋" w:eastAsia="仿宋"/>
          <w:sz w:val="32"/>
          <w:szCs w:val="32"/>
          <w:lang w:val="en-US" w:eastAsia="zh-CN"/>
        </w:rPr>
        <w:t>市</w:t>
      </w:r>
      <w:r>
        <w:rPr>
          <w:rFonts w:hint="eastAsia" w:ascii="仿宋" w:hAnsi="仿宋" w:eastAsia="仿宋"/>
          <w:sz w:val="32"/>
          <w:szCs w:val="32"/>
        </w:rPr>
        <w:t>有效期内居住证的已毕业人员需提供居住证原件；</w:t>
      </w:r>
    </w:p>
    <w:p>
      <w:pPr>
        <w:keepNext w:val="0"/>
        <w:keepLines w:val="0"/>
        <w:pageBreakBefore w:val="0"/>
        <w:widowControl w:val="0"/>
        <w:kinsoku/>
        <w:wordWrap/>
        <w:overflowPunct/>
        <w:topLinePunct w:val="0"/>
        <w:bidi w:val="0"/>
        <w:adjustRightInd/>
        <w:snapToGrid/>
        <w:spacing w:line="560" w:lineRule="exact"/>
        <w:ind w:left="0" w:leftChars="0" w:firstLine="640" w:firstLineChars="200"/>
        <w:rPr>
          <w:rFonts w:ascii="仿宋" w:hAnsi="仿宋" w:eastAsia="仿宋"/>
          <w:sz w:val="32"/>
          <w:szCs w:val="32"/>
        </w:rPr>
      </w:pPr>
      <w:r>
        <w:rPr>
          <w:rFonts w:hint="eastAsia" w:ascii="仿宋" w:hAnsi="仿宋" w:eastAsia="仿宋"/>
          <w:sz w:val="32"/>
          <w:szCs w:val="32"/>
        </w:rPr>
        <w:t>（3）应届毕业生需提供</w:t>
      </w:r>
      <w:r>
        <w:rPr>
          <w:rFonts w:ascii="仿宋" w:hAnsi="仿宋" w:eastAsia="仿宋"/>
          <w:sz w:val="32"/>
          <w:szCs w:val="32"/>
        </w:rPr>
        <w:t>《</w:t>
      </w:r>
      <w:r>
        <w:rPr>
          <w:rFonts w:hint="eastAsia" w:ascii="仿宋" w:hAnsi="仿宋" w:eastAsia="仿宋"/>
          <w:sz w:val="32"/>
          <w:szCs w:val="32"/>
        </w:rPr>
        <w:t>应届毕业生就业推荐表</w:t>
      </w:r>
      <w:r>
        <w:rPr>
          <w:rFonts w:ascii="仿宋" w:hAnsi="仿宋" w:eastAsia="仿宋"/>
          <w:sz w:val="32"/>
          <w:szCs w:val="32"/>
        </w:rPr>
        <w:t>》</w:t>
      </w:r>
      <w:r>
        <w:rPr>
          <w:rFonts w:hint="eastAsia" w:ascii="仿宋" w:hAnsi="仿宋" w:eastAsia="仿宋"/>
          <w:sz w:val="32"/>
          <w:szCs w:val="32"/>
        </w:rPr>
        <w:t>，在读专升本学生和在读研究生需提供注册信息完整的学生证原件；</w:t>
      </w:r>
      <w:r>
        <w:rPr>
          <w:rFonts w:hint="eastAsia" w:ascii="仿宋" w:hAnsi="仿宋" w:eastAsia="仿宋"/>
          <w:sz w:val="32"/>
          <w:szCs w:val="32"/>
          <w:lang w:val="zh-CN"/>
        </w:rPr>
        <w:t>2011年及以前入学申请直接认定的全日制师范类专业应届毕业生，还须提供盖有学校公章的就读学校当年的招生计划、录取名册、课程设置及成绩单、教育教学实习鉴定等证明材料各</w:t>
      </w:r>
      <w:r>
        <w:rPr>
          <w:rFonts w:ascii="仿宋" w:hAnsi="仿宋" w:eastAsia="仿宋"/>
          <w:sz w:val="32"/>
          <w:szCs w:val="32"/>
          <w:lang w:val="zh-CN"/>
        </w:rPr>
        <w:t>1份；</w:t>
      </w:r>
    </w:p>
    <w:p>
      <w:pPr>
        <w:keepNext w:val="0"/>
        <w:keepLines w:val="0"/>
        <w:pageBreakBefore w:val="0"/>
        <w:widowControl w:val="0"/>
        <w:kinsoku/>
        <w:wordWrap/>
        <w:overflowPunct/>
        <w:topLinePunct w:val="0"/>
        <w:bidi w:val="0"/>
        <w:adjustRightInd/>
        <w:snapToGrid/>
        <w:spacing w:line="560" w:lineRule="exact"/>
        <w:ind w:left="0" w:leftChars="0" w:firstLine="640" w:firstLineChars="200"/>
        <w:rPr>
          <w:rFonts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val="en-US" w:eastAsia="zh-CN"/>
        </w:rPr>
        <w:t>4</w:t>
      </w:r>
      <w:r>
        <w:rPr>
          <w:rFonts w:hint="eastAsia" w:ascii="仿宋" w:hAnsi="仿宋" w:eastAsia="仿宋"/>
          <w:sz w:val="32"/>
          <w:szCs w:val="32"/>
        </w:rPr>
        <w:t>）驻</w:t>
      </w:r>
      <w:r>
        <w:rPr>
          <w:rFonts w:hint="eastAsia" w:ascii="仿宋" w:hAnsi="仿宋" w:eastAsia="仿宋"/>
          <w:sz w:val="32"/>
          <w:szCs w:val="32"/>
          <w:lang w:val="en-US" w:eastAsia="zh-CN"/>
        </w:rPr>
        <w:t>河池市</w:t>
      </w:r>
      <w:r>
        <w:rPr>
          <w:rFonts w:hint="eastAsia" w:ascii="仿宋" w:hAnsi="仿宋" w:eastAsia="仿宋"/>
          <w:sz w:val="32"/>
          <w:szCs w:val="32"/>
        </w:rPr>
        <w:t>部队现役军人和现役武警应提供所属部队或单位出具的人事关系证明。</w:t>
      </w:r>
    </w:p>
    <w:p>
      <w:pPr>
        <w:keepNext w:val="0"/>
        <w:keepLines w:val="0"/>
        <w:pageBreakBefore w:val="0"/>
        <w:widowControl w:val="0"/>
        <w:kinsoku/>
        <w:wordWrap/>
        <w:overflowPunct/>
        <w:topLinePunct w:val="0"/>
        <w:bidi w:val="0"/>
        <w:adjustRightInd/>
        <w:snapToGrid/>
        <w:spacing w:line="560" w:lineRule="exact"/>
        <w:ind w:left="0" w:leftChars="0" w:firstLine="640" w:firstLineChars="200"/>
        <w:rPr>
          <w:rFonts w:ascii="仿宋" w:hAnsi="仿宋" w:eastAsia="仿宋"/>
          <w:sz w:val="32"/>
          <w:szCs w:val="32"/>
        </w:rPr>
      </w:pPr>
      <w:r>
        <w:rPr>
          <w:rFonts w:hint="eastAsia" w:ascii="仿宋" w:hAnsi="仿宋" w:eastAsia="仿宋"/>
          <w:sz w:val="32"/>
          <w:szCs w:val="32"/>
        </w:rPr>
        <w:t>（</w:t>
      </w:r>
      <w:r>
        <w:rPr>
          <w:rFonts w:hint="eastAsia" w:ascii="仿宋" w:hAnsi="仿宋" w:eastAsia="仿宋"/>
          <w:sz w:val="32"/>
          <w:szCs w:val="32"/>
          <w:lang w:val="en-US" w:eastAsia="zh-CN"/>
        </w:rPr>
        <w:t>5</w:t>
      </w:r>
      <w:r>
        <w:rPr>
          <w:rFonts w:hint="eastAsia" w:ascii="仿宋" w:hAnsi="仿宋" w:eastAsia="仿宋"/>
          <w:sz w:val="32"/>
          <w:szCs w:val="32"/>
        </w:rPr>
        <w:t>）港澳台居民需提供港澳台居民居住证或港澳居民来往内地通行证、5年有效期台湾居民来往大陆通行证；</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b w:val="0"/>
          <w:bCs w:val="0"/>
          <w:color w:val="auto"/>
          <w:sz w:val="32"/>
          <w:szCs w:val="32"/>
        </w:rPr>
      </w:pPr>
      <w:r>
        <w:rPr>
          <w:rFonts w:hint="eastAsia" w:ascii="仿宋_GB2312" w:hAnsi="仿宋_GB2312" w:cs="仿宋_GB2312"/>
          <w:b w:val="0"/>
          <w:bCs w:val="0"/>
          <w:color w:val="auto"/>
          <w:sz w:val="32"/>
          <w:szCs w:val="32"/>
          <w:lang w:val="en-US" w:eastAsia="zh-CN"/>
        </w:rPr>
        <w:t>4</w:t>
      </w:r>
      <w:r>
        <w:rPr>
          <w:rFonts w:hint="eastAsia" w:ascii="仿宋_GB2312" w:hAnsi="仿宋_GB2312" w:eastAsia="仿宋_GB2312" w:cs="仿宋_GB2312"/>
          <w:b w:val="0"/>
          <w:bCs w:val="0"/>
          <w:color w:val="auto"/>
          <w:sz w:val="32"/>
          <w:szCs w:val="32"/>
        </w:rPr>
        <w:t>.</w:t>
      </w:r>
      <w:r>
        <w:rPr>
          <w:rFonts w:hint="eastAsia" w:ascii="仿宋_GB2312" w:hAnsi="仿宋_GB2312" w:cs="仿宋_GB2312"/>
          <w:b w:val="0"/>
          <w:bCs w:val="0"/>
          <w:color w:val="auto"/>
          <w:sz w:val="32"/>
          <w:szCs w:val="32"/>
          <w:lang w:val="en-US" w:eastAsia="zh-CN"/>
        </w:rPr>
        <w:t>所在认定机构指定</w:t>
      </w:r>
      <w:r>
        <w:rPr>
          <w:rFonts w:hint="eastAsia" w:ascii="仿宋_GB2312" w:hAnsi="仿宋_GB2312" w:eastAsia="仿宋_GB2312" w:cs="仿宋_GB2312"/>
          <w:b w:val="0"/>
          <w:bCs w:val="0"/>
          <w:color w:val="auto"/>
          <w:sz w:val="32"/>
          <w:szCs w:val="32"/>
        </w:rPr>
        <w:t>医院出具的《广西壮族自治区教师资格认定体检表》。根据</w:t>
      </w:r>
      <w:r>
        <w:rPr>
          <w:rFonts w:hint="eastAsia" w:ascii="仿宋_GB2312" w:hAnsi="仿宋_GB2312" w:cs="仿宋_GB2312"/>
          <w:b w:val="0"/>
          <w:bCs w:val="0"/>
          <w:color w:val="auto"/>
          <w:sz w:val="32"/>
          <w:szCs w:val="32"/>
          <w:lang w:val="en-US" w:eastAsia="zh-CN"/>
        </w:rPr>
        <w:t>我市</w:t>
      </w:r>
      <w:r>
        <w:rPr>
          <w:rFonts w:hint="eastAsia" w:ascii="仿宋_GB2312" w:hAnsi="仿宋_GB2312" w:eastAsia="仿宋_GB2312" w:cs="仿宋_GB2312"/>
          <w:b w:val="0"/>
          <w:bCs w:val="0"/>
          <w:color w:val="auto"/>
          <w:sz w:val="32"/>
          <w:szCs w:val="32"/>
        </w:rPr>
        <w:t>实际，在</w:t>
      </w:r>
      <w:r>
        <w:rPr>
          <w:rFonts w:hint="eastAsia" w:ascii="仿宋_GB2312" w:hAnsi="仿宋_GB2312" w:cs="仿宋_GB2312"/>
          <w:b w:val="0"/>
          <w:bCs w:val="0"/>
          <w:color w:val="auto"/>
          <w:sz w:val="32"/>
          <w:szCs w:val="32"/>
          <w:lang w:val="en-US" w:eastAsia="zh-CN"/>
        </w:rPr>
        <w:t>河池市</w:t>
      </w:r>
      <w:r>
        <w:rPr>
          <w:rFonts w:hint="eastAsia" w:ascii="仿宋_GB2312" w:hAnsi="仿宋_GB2312" w:eastAsia="仿宋_GB2312" w:cs="仿宋_GB2312"/>
          <w:b w:val="0"/>
          <w:bCs w:val="0"/>
          <w:color w:val="auto"/>
          <w:sz w:val="32"/>
          <w:szCs w:val="32"/>
        </w:rPr>
        <w:t>申请认定教师资格人员体检医院</w:t>
      </w:r>
      <w:r>
        <w:rPr>
          <w:rFonts w:hint="eastAsia" w:ascii="仿宋_GB2312" w:hAnsi="仿宋_GB2312" w:cs="仿宋_GB2312"/>
          <w:b w:val="0"/>
          <w:bCs w:val="0"/>
          <w:color w:val="auto"/>
          <w:sz w:val="32"/>
          <w:szCs w:val="32"/>
          <w:lang w:val="en-US" w:eastAsia="zh-CN"/>
        </w:rPr>
        <w:t>指定河池市各县（区）人民医院、河池市人民医院、河池市第三人民医院、河池市第一人民医院。</w:t>
      </w:r>
      <w:r>
        <w:rPr>
          <w:rFonts w:hint="eastAsia" w:ascii="仿宋_GB2312" w:hAnsi="仿宋_GB2312" w:cs="仿宋_GB2312"/>
          <w:b w:val="0"/>
          <w:bCs w:val="0"/>
          <w:color w:val="auto"/>
          <w:sz w:val="32"/>
          <w:szCs w:val="32"/>
          <w:lang w:eastAsia="zh-CN"/>
        </w:rPr>
        <w:t>各相关医院按照自治区的相关文件（</w:t>
      </w:r>
      <w:r>
        <w:rPr>
          <w:rFonts w:hint="eastAsia" w:ascii="仿宋_GB2312" w:hAnsi="仿宋_GB2312" w:cs="仿宋_GB2312"/>
          <w:b w:val="0"/>
          <w:bCs w:val="0"/>
          <w:color w:val="auto"/>
          <w:sz w:val="32"/>
          <w:szCs w:val="32"/>
          <w:lang w:val="en-US" w:eastAsia="zh-CN"/>
        </w:rPr>
        <w:t>见</w:t>
      </w:r>
      <w:r>
        <w:rPr>
          <w:rFonts w:hint="eastAsia" w:ascii="仿宋_GB2312" w:hAnsi="仿宋_GB2312" w:cs="仿宋_GB2312"/>
          <w:b w:val="0"/>
          <w:bCs w:val="0"/>
          <w:color w:val="auto"/>
          <w:sz w:val="32"/>
          <w:szCs w:val="32"/>
          <w:lang w:eastAsia="zh-CN"/>
        </w:rPr>
        <w:t>附件</w:t>
      </w:r>
      <w:r>
        <w:rPr>
          <w:rFonts w:hint="eastAsia" w:ascii="仿宋_GB2312" w:hAnsi="仿宋_GB2312" w:cs="仿宋_GB2312"/>
          <w:b w:val="0"/>
          <w:bCs w:val="0"/>
          <w:color w:val="auto"/>
          <w:sz w:val="32"/>
          <w:szCs w:val="32"/>
          <w:lang w:val="en-US" w:eastAsia="zh-CN"/>
        </w:rPr>
        <w:t>2）</w:t>
      </w:r>
      <w:r>
        <w:rPr>
          <w:rFonts w:hint="eastAsia" w:ascii="仿宋_GB2312" w:hAnsi="仿宋_GB2312" w:cs="仿宋_GB2312"/>
          <w:b w:val="0"/>
          <w:bCs w:val="0"/>
          <w:color w:val="auto"/>
          <w:sz w:val="32"/>
          <w:szCs w:val="32"/>
          <w:lang w:eastAsia="zh-CN"/>
        </w:rPr>
        <w:t>规定进行体检。申请人</w:t>
      </w:r>
      <w:r>
        <w:rPr>
          <w:rFonts w:hint="eastAsia" w:ascii="仿宋_GB2312" w:hAnsi="仿宋_GB2312" w:eastAsia="仿宋_GB2312" w:cs="仿宋_GB2312"/>
          <w:b w:val="0"/>
          <w:bCs w:val="0"/>
          <w:color w:val="auto"/>
          <w:sz w:val="32"/>
          <w:szCs w:val="32"/>
        </w:rPr>
        <w:t>领取体检结果时，</w:t>
      </w:r>
      <w:r>
        <w:rPr>
          <w:rFonts w:hint="eastAsia" w:ascii="仿宋_GB2312" w:hAnsi="仿宋_GB2312" w:cs="仿宋_GB2312"/>
          <w:b w:val="0"/>
          <w:bCs w:val="0"/>
          <w:color w:val="auto"/>
          <w:sz w:val="32"/>
          <w:szCs w:val="32"/>
          <w:lang w:val="en-US" w:eastAsia="zh-CN"/>
        </w:rPr>
        <w:t>体检表</w:t>
      </w:r>
      <w:r>
        <w:rPr>
          <w:rFonts w:hint="eastAsia" w:ascii="仿宋_GB2312" w:hAnsi="仿宋_GB2312" w:eastAsia="仿宋_GB2312" w:cs="仿宋_GB2312"/>
          <w:b w:val="0"/>
          <w:bCs w:val="0"/>
          <w:color w:val="auto"/>
          <w:sz w:val="32"/>
          <w:szCs w:val="32"/>
        </w:rPr>
        <w:t>贴相片处</w:t>
      </w:r>
      <w:r>
        <w:rPr>
          <w:rFonts w:hint="eastAsia" w:ascii="仿宋_GB2312" w:hAnsi="仿宋_GB2312" w:cs="仿宋_GB2312"/>
          <w:b w:val="0"/>
          <w:bCs w:val="0"/>
          <w:color w:val="auto"/>
          <w:sz w:val="32"/>
          <w:szCs w:val="32"/>
          <w:lang w:val="en-US" w:eastAsia="zh-CN"/>
        </w:rPr>
        <w:t>须</w:t>
      </w:r>
      <w:r>
        <w:rPr>
          <w:rFonts w:hint="eastAsia" w:ascii="仿宋_GB2312" w:hAnsi="仿宋_GB2312" w:eastAsia="仿宋_GB2312" w:cs="仿宋_GB2312"/>
          <w:b w:val="0"/>
          <w:bCs w:val="0"/>
          <w:color w:val="auto"/>
          <w:sz w:val="32"/>
          <w:szCs w:val="32"/>
        </w:rPr>
        <w:t>加盖体检医院公章，体检表上的结论应明确填写“合格”或“不合格”（体检结论有效期为1年），并加盖体检医院公章。</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《广西壮族自治区教师资格认定体检表》</w:t>
      </w:r>
      <w:r>
        <w:rPr>
          <w:rFonts w:hint="eastAsia" w:ascii="仿宋_GB2312" w:hAnsi="仿宋_GB2312" w:cs="仿宋_GB2312"/>
          <w:b w:val="0"/>
          <w:bCs w:val="0"/>
          <w:color w:val="auto"/>
          <w:sz w:val="32"/>
          <w:szCs w:val="32"/>
          <w:lang w:val="en-US" w:eastAsia="zh-CN"/>
        </w:rPr>
        <w:t>可以直接打印本文件</w:t>
      </w:r>
      <w:r>
        <w:rPr>
          <w:rFonts w:hint="eastAsia" w:ascii="仿宋_GB2312" w:hAnsi="仿宋_GB2312" w:cs="仿宋_GB2312"/>
          <w:b w:val="0"/>
          <w:bCs w:val="0"/>
          <w:color w:val="auto"/>
          <w:sz w:val="32"/>
          <w:szCs w:val="32"/>
          <w:lang w:eastAsia="zh-CN"/>
        </w:rPr>
        <w:t>附件</w:t>
      </w:r>
      <w:r>
        <w:rPr>
          <w:rFonts w:hint="eastAsia" w:ascii="仿宋_GB2312" w:hAnsi="仿宋_GB2312" w:cs="仿宋_GB2312"/>
          <w:b w:val="0"/>
          <w:bCs w:val="0"/>
          <w:color w:val="auto"/>
          <w:sz w:val="32"/>
          <w:szCs w:val="32"/>
          <w:lang w:val="en-US" w:eastAsia="zh-CN"/>
        </w:rPr>
        <w:t>1，也可以</w:t>
      </w:r>
      <w:r>
        <w:rPr>
          <w:rFonts w:hint="eastAsia" w:ascii="仿宋_GB2312" w:hAnsi="仿宋_GB2312" w:cs="仿宋_GB2312"/>
          <w:b w:val="0"/>
          <w:bCs w:val="0"/>
          <w:color w:val="auto"/>
          <w:sz w:val="32"/>
          <w:szCs w:val="32"/>
          <w:lang w:eastAsia="zh-CN"/>
        </w:rPr>
        <w:t>登录</w:t>
      </w:r>
      <w:r>
        <w:rPr>
          <w:rFonts w:hint="eastAsia" w:ascii="仿宋_GB2312" w:hAnsi="仿宋_GB2312" w:eastAsia="仿宋_GB2312" w:cs="仿宋_GB2312"/>
          <w:b w:val="0"/>
          <w:bCs w:val="0"/>
          <w:color w:val="auto"/>
          <w:sz w:val="32"/>
          <w:szCs w:val="32"/>
        </w:rPr>
        <w:t>河池市教育局网站</w:t>
      </w:r>
      <w:r>
        <w:rPr>
          <w:rFonts w:hint="eastAsia" w:ascii="仿宋_GB2312" w:hAnsi="仿宋_GB2312" w:cs="仿宋_GB2312"/>
          <w:b w:val="0"/>
          <w:bCs w:val="0"/>
          <w:color w:val="auto"/>
          <w:sz w:val="32"/>
          <w:szCs w:val="32"/>
          <w:lang w:eastAsia="zh-CN"/>
        </w:rPr>
        <w:t>下载，路径如下：登录</w:t>
      </w:r>
      <w:r>
        <w:rPr>
          <w:rFonts w:hint="eastAsia" w:ascii="仿宋_GB2312" w:hAnsi="仿宋_GB2312" w:eastAsia="仿宋_GB2312" w:cs="仿宋_GB2312"/>
          <w:b w:val="0"/>
          <w:bCs w:val="0"/>
          <w:color w:val="auto"/>
          <w:sz w:val="32"/>
          <w:szCs w:val="32"/>
        </w:rPr>
        <w:t>河池市教育局网站</w:t>
      </w:r>
      <w:r>
        <w:rPr>
          <w:rFonts w:hint="eastAsia" w:ascii="仿宋_GB2312" w:hAnsi="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http://jyj.hechi.gov.cn</w:t>
      </w:r>
      <w:r>
        <w:rPr>
          <w:rFonts w:hint="eastAsia" w:ascii="仿宋_GB2312" w:hAnsi="仿宋_GB2312" w:cs="仿宋_GB2312"/>
          <w:b w:val="0"/>
          <w:bCs w:val="0"/>
          <w:color w:val="auto"/>
          <w:sz w:val="32"/>
          <w:szCs w:val="32"/>
          <w:lang w:eastAsia="zh-CN"/>
        </w:rPr>
        <w:t>），点击</w:t>
      </w:r>
      <w:r>
        <w:rPr>
          <w:rFonts w:hint="eastAsia" w:ascii="仿宋_GB2312" w:hAnsi="仿宋_GB2312" w:eastAsia="仿宋_GB2312" w:cs="仿宋_GB2312"/>
          <w:b w:val="0"/>
          <w:bCs w:val="0"/>
          <w:color w:val="auto"/>
          <w:sz w:val="32"/>
          <w:szCs w:val="32"/>
        </w:rPr>
        <w:t>“网上办事”平台的“</w:t>
      </w:r>
      <w:r>
        <w:rPr>
          <w:rFonts w:hint="eastAsia" w:ascii="仿宋_GB2312" w:hAnsi="仿宋_GB2312" w:cs="仿宋_GB2312"/>
          <w:b w:val="0"/>
          <w:bCs w:val="0"/>
          <w:color w:val="auto"/>
          <w:sz w:val="32"/>
          <w:szCs w:val="32"/>
          <w:lang w:eastAsia="zh-CN"/>
        </w:rPr>
        <w:t>教师资格认定</w:t>
      </w:r>
      <w:r>
        <w:rPr>
          <w:rFonts w:hint="eastAsia" w:ascii="仿宋_GB2312" w:hAnsi="仿宋_GB2312" w:eastAsia="仿宋_GB2312" w:cs="仿宋_GB2312"/>
          <w:b w:val="0"/>
          <w:bCs w:val="0"/>
          <w:color w:val="auto"/>
          <w:sz w:val="32"/>
          <w:szCs w:val="32"/>
        </w:rPr>
        <w:t>”</w:t>
      </w:r>
      <w:r>
        <w:rPr>
          <w:rFonts w:hint="eastAsia" w:ascii="仿宋_GB2312" w:hAnsi="仿宋_GB2312" w:cs="仿宋_GB2312"/>
          <w:b w:val="0"/>
          <w:bCs w:val="0"/>
          <w:color w:val="auto"/>
          <w:sz w:val="32"/>
          <w:szCs w:val="32"/>
          <w:lang w:eastAsia="zh-CN"/>
        </w:rPr>
        <w:t>，再点击页面最右侧的</w:t>
      </w:r>
      <w:r>
        <w:rPr>
          <w:rFonts w:hint="eastAsia" w:ascii="仿宋_GB2312" w:hAnsi="仿宋_GB2312" w:eastAsia="仿宋_GB2312" w:cs="仿宋_GB2312"/>
          <w:b w:val="0"/>
          <w:bCs w:val="0"/>
          <w:color w:val="auto"/>
          <w:sz w:val="32"/>
          <w:szCs w:val="32"/>
        </w:rPr>
        <w:t>“</w:t>
      </w:r>
      <w:r>
        <w:rPr>
          <w:rFonts w:hint="eastAsia" w:ascii="仿宋_GB2312" w:hAnsi="仿宋_GB2312" w:cs="仿宋_GB2312"/>
          <w:b w:val="0"/>
          <w:bCs w:val="0"/>
          <w:color w:val="auto"/>
          <w:sz w:val="32"/>
          <w:szCs w:val="32"/>
          <w:lang w:eastAsia="zh-CN"/>
        </w:rPr>
        <w:t>办理材料</w:t>
      </w:r>
      <w:r>
        <w:rPr>
          <w:rFonts w:hint="eastAsia" w:ascii="仿宋_GB2312" w:hAnsi="仿宋_GB2312" w:cs="仿宋_GB2312"/>
          <w:b w:val="0"/>
          <w:bCs w:val="0"/>
          <w:color w:val="auto"/>
          <w:sz w:val="32"/>
          <w:szCs w:val="32"/>
          <w:lang w:val="en-US" w:eastAsia="zh-CN"/>
        </w:rPr>
        <w:t>及</w:t>
      </w:r>
      <w:r>
        <w:rPr>
          <w:rFonts w:hint="eastAsia" w:ascii="仿宋_GB2312" w:hAnsi="仿宋_GB2312" w:cs="仿宋_GB2312"/>
          <w:b w:val="0"/>
          <w:bCs w:val="0"/>
          <w:color w:val="auto"/>
          <w:sz w:val="32"/>
          <w:szCs w:val="32"/>
          <w:lang w:eastAsia="zh-CN"/>
        </w:rPr>
        <w:t>目录</w:t>
      </w:r>
      <w:r>
        <w:rPr>
          <w:rFonts w:hint="eastAsia" w:ascii="仿宋_GB2312" w:hAnsi="仿宋_GB2312" w:eastAsia="仿宋_GB2312" w:cs="仿宋_GB2312"/>
          <w:b w:val="0"/>
          <w:bCs w:val="0"/>
          <w:color w:val="auto"/>
          <w:sz w:val="32"/>
          <w:szCs w:val="32"/>
        </w:rPr>
        <w:t>”</w:t>
      </w:r>
      <w:r>
        <w:rPr>
          <w:rFonts w:hint="eastAsia" w:ascii="仿宋_GB2312" w:hAnsi="仿宋_GB2312" w:cs="仿宋_GB2312"/>
          <w:b w:val="0"/>
          <w:bCs w:val="0"/>
          <w:color w:val="auto"/>
          <w:sz w:val="32"/>
          <w:szCs w:val="32"/>
          <w:lang w:eastAsia="zh-CN"/>
        </w:rPr>
        <w:t>，</w:t>
      </w:r>
      <w:r>
        <w:rPr>
          <w:rFonts w:hint="eastAsia" w:ascii="仿宋_GB2312" w:hAnsi="仿宋_GB2312" w:cs="仿宋_GB2312"/>
          <w:b w:val="0"/>
          <w:bCs w:val="0"/>
          <w:color w:val="auto"/>
          <w:sz w:val="32"/>
          <w:szCs w:val="32"/>
          <w:lang w:val="en-US" w:eastAsia="zh-CN"/>
        </w:rPr>
        <w:t>点击对应</w:t>
      </w:r>
      <w:r>
        <w:rPr>
          <w:rFonts w:hint="eastAsia" w:ascii="仿宋_GB2312" w:hAnsi="仿宋_GB2312" w:cs="仿宋_GB2312"/>
          <w:b w:val="0"/>
          <w:bCs w:val="0"/>
          <w:color w:val="auto"/>
          <w:sz w:val="32"/>
          <w:szCs w:val="32"/>
          <w:lang w:eastAsia="zh-CN"/>
        </w:rPr>
        <w:t>“空白附件”</w:t>
      </w:r>
      <w:r>
        <w:rPr>
          <w:rFonts w:hint="eastAsia" w:ascii="仿宋_GB2312" w:hAnsi="仿宋_GB2312" w:eastAsia="仿宋_GB2312" w:cs="仿宋_GB2312"/>
          <w:b w:val="0"/>
          <w:bCs w:val="0"/>
          <w:color w:val="auto"/>
          <w:sz w:val="32"/>
          <w:szCs w:val="32"/>
        </w:rPr>
        <w:t>下载</w:t>
      </w:r>
      <w:r>
        <w:rPr>
          <w:rFonts w:hint="eastAsia" w:ascii="仿宋_GB2312" w:hAnsi="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并双面打印。</w:t>
      </w:r>
    </w:p>
    <w:p>
      <w:pPr>
        <w:keepNext w:val="0"/>
        <w:keepLines w:val="0"/>
        <w:pageBreakBefore w:val="0"/>
        <w:widowControl w:val="0"/>
        <w:kinsoku/>
        <w:wordWrap/>
        <w:overflowPunct/>
        <w:topLinePunct w:val="0"/>
        <w:autoSpaceDE w:val="0"/>
        <w:autoSpaceDN w:val="0"/>
        <w:bidi w:val="0"/>
        <w:adjustRightInd/>
        <w:snapToGrid/>
        <w:spacing w:line="560" w:lineRule="exact"/>
        <w:ind w:left="0" w:leftChars="0" w:firstLine="640" w:firstLineChars="200"/>
        <w:rPr>
          <w:rFonts w:ascii="仿宋" w:hAnsi="仿宋" w:eastAsia="仿宋"/>
          <w:color w:val="000000"/>
          <w:kern w:val="0"/>
          <w:sz w:val="32"/>
          <w:szCs w:val="32"/>
        </w:rPr>
      </w:pPr>
      <w:r>
        <w:rPr>
          <w:rFonts w:hint="eastAsia" w:ascii="仿宋" w:hAnsi="仿宋" w:eastAsia="仿宋"/>
          <w:color w:val="000000"/>
          <w:kern w:val="0"/>
          <w:sz w:val="32"/>
          <w:szCs w:val="32"/>
          <w:lang w:val="en-US" w:eastAsia="zh-CN"/>
        </w:rPr>
        <w:t>5.</w:t>
      </w:r>
      <w:r>
        <w:rPr>
          <w:rFonts w:hint="eastAsia" w:ascii="仿宋" w:hAnsi="仿宋" w:eastAsia="仿宋"/>
          <w:color w:val="000000"/>
          <w:kern w:val="0"/>
          <w:sz w:val="32"/>
          <w:szCs w:val="32"/>
        </w:rPr>
        <w:t>《普通话水平测试等级证书》原件。普通话水平测试信息经“教师资格管理信息系统”</w:t>
      </w:r>
      <w:r>
        <w:rPr>
          <w:rFonts w:hint="eastAsia" w:ascii="仿宋" w:hAnsi="仿宋" w:eastAsia="仿宋"/>
          <w:color w:val="000000"/>
          <w:kern w:val="0"/>
          <w:sz w:val="32"/>
          <w:szCs w:val="32"/>
          <w:lang w:val="en-US" w:eastAsia="zh-CN"/>
        </w:rPr>
        <w:t>显示“已核验”</w:t>
      </w:r>
      <w:r>
        <w:rPr>
          <w:rFonts w:hint="eastAsia" w:ascii="仿宋" w:hAnsi="仿宋" w:eastAsia="仿宋"/>
          <w:color w:val="000000"/>
          <w:kern w:val="0"/>
          <w:sz w:val="32"/>
          <w:szCs w:val="32"/>
        </w:rPr>
        <w:t>的，可不提交原件。</w:t>
      </w:r>
    </w:p>
    <w:p>
      <w:pPr>
        <w:keepNext w:val="0"/>
        <w:keepLines w:val="0"/>
        <w:pageBreakBefore w:val="0"/>
        <w:widowControl w:val="0"/>
        <w:kinsoku/>
        <w:wordWrap/>
        <w:overflowPunct/>
        <w:topLinePunct w:val="0"/>
        <w:autoSpaceDE w:val="0"/>
        <w:autoSpaceDN w:val="0"/>
        <w:bidi w:val="0"/>
        <w:adjustRightInd/>
        <w:snapToGrid/>
        <w:spacing w:line="560" w:lineRule="exact"/>
        <w:ind w:left="0" w:leftChars="0" w:firstLine="640" w:firstLineChars="200"/>
        <w:rPr>
          <w:rFonts w:ascii="仿宋" w:hAnsi="仿宋" w:eastAsia="仿宋"/>
          <w:color w:val="000000"/>
          <w:kern w:val="0"/>
          <w:sz w:val="32"/>
          <w:szCs w:val="32"/>
        </w:rPr>
      </w:pPr>
      <w:r>
        <w:rPr>
          <w:rFonts w:hint="eastAsia" w:ascii="仿宋" w:hAnsi="仿宋" w:eastAsia="仿宋"/>
          <w:color w:val="000000"/>
          <w:kern w:val="0"/>
          <w:sz w:val="32"/>
          <w:szCs w:val="32"/>
          <w:lang w:val="en-US" w:eastAsia="zh-CN"/>
        </w:rPr>
        <w:t>6.</w:t>
      </w:r>
      <w:r>
        <w:rPr>
          <w:rFonts w:hint="eastAsia" w:ascii="仿宋" w:hAnsi="仿宋" w:eastAsia="仿宋"/>
          <w:color w:val="000000"/>
          <w:kern w:val="0"/>
          <w:sz w:val="32"/>
          <w:szCs w:val="32"/>
        </w:rPr>
        <w:t>学历证书原件。申请人取得港澳台学历的还应同时提交教育部留学服务中心出具的《港澳台学历</w:t>
      </w:r>
      <w:r>
        <w:rPr>
          <w:rFonts w:hint="eastAsia" w:ascii="仿宋" w:hAnsi="仿宋" w:eastAsia="仿宋"/>
          <w:color w:val="000000"/>
          <w:kern w:val="0"/>
          <w:sz w:val="32"/>
          <w:szCs w:val="32"/>
          <w:lang w:val="en-US" w:eastAsia="zh-CN"/>
        </w:rPr>
        <w:t>学位</w:t>
      </w:r>
      <w:r>
        <w:rPr>
          <w:rFonts w:hint="eastAsia" w:ascii="仿宋" w:hAnsi="仿宋" w:eastAsia="仿宋"/>
          <w:color w:val="000000"/>
          <w:kern w:val="0"/>
          <w:sz w:val="32"/>
          <w:szCs w:val="32"/>
        </w:rPr>
        <w:t>认证书》原件，取得国外学历的还应同时提交教育部留学服务中心出具的《国外学历</w:t>
      </w:r>
      <w:r>
        <w:rPr>
          <w:rFonts w:hint="eastAsia" w:ascii="仿宋" w:hAnsi="仿宋" w:eastAsia="仿宋"/>
          <w:color w:val="000000"/>
          <w:kern w:val="0"/>
          <w:sz w:val="32"/>
          <w:szCs w:val="32"/>
          <w:lang w:val="en-US" w:eastAsia="zh-CN"/>
        </w:rPr>
        <w:t>学位</w:t>
      </w:r>
      <w:r>
        <w:rPr>
          <w:rFonts w:hint="eastAsia" w:ascii="仿宋" w:hAnsi="仿宋" w:eastAsia="仿宋"/>
          <w:color w:val="000000"/>
          <w:kern w:val="0"/>
          <w:sz w:val="32"/>
          <w:szCs w:val="32"/>
        </w:rPr>
        <w:t>认证书》的原件。</w:t>
      </w:r>
    </w:p>
    <w:p>
      <w:pPr>
        <w:keepNext w:val="0"/>
        <w:keepLines w:val="0"/>
        <w:pageBreakBefore w:val="0"/>
        <w:widowControl w:val="0"/>
        <w:kinsoku/>
        <w:wordWrap/>
        <w:overflowPunct/>
        <w:topLinePunct w:val="0"/>
        <w:autoSpaceDE w:val="0"/>
        <w:autoSpaceDN w:val="0"/>
        <w:bidi w:val="0"/>
        <w:adjustRightInd/>
        <w:snapToGrid/>
        <w:spacing w:line="560" w:lineRule="exact"/>
        <w:ind w:left="0" w:leftChars="0" w:firstLine="640" w:firstLineChars="200"/>
        <w:rPr>
          <w:rFonts w:ascii="仿宋" w:hAnsi="仿宋" w:eastAsia="仿宋"/>
          <w:color w:val="000000"/>
          <w:kern w:val="0"/>
          <w:sz w:val="32"/>
          <w:szCs w:val="32"/>
        </w:rPr>
      </w:pPr>
      <w:r>
        <w:rPr>
          <w:rFonts w:hint="eastAsia" w:ascii="仿宋" w:hAnsi="仿宋" w:eastAsia="仿宋"/>
          <w:color w:val="000000"/>
          <w:kern w:val="0"/>
          <w:sz w:val="32"/>
          <w:szCs w:val="32"/>
        </w:rPr>
        <w:t>学历信息经“教师资格管理信息系统”电子信息比对无误的，可不提交学历证书原件。比对验证不成功的</w:t>
      </w:r>
      <w:r>
        <w:rPr>
          <w:rFonts w:hint="eastAsia" w:ascii="仿宋" w:hAnsi="仿宋" w:eastAsia="仿宋"/>
          <w:color w:val="000000"/>
          <w:kern w:val="0"/>
          <w:sz w:val="32"/>
          <w:szCs w:val="32"/>
          <w:lang w:eastAsia="zh-CN"/>
        </w:rPr>
        <w:t>，</w:t>
      </w:r>
      <w:r>
        <w:rPr>
          <w:rFonts w:hint="eastAsia" w:ascii="仿宋" w:hAnsi="仿宋" w:eastAsia="仿宋"/>
          <w:color w:val="000000"/>
          <w:kern w:val="0"/>
          <w:sz w:val="32"/>
          <w:szCs w:val="32"/>
        </w:rPr>
        <w:t>申请人除学历证书原件外，还须提交《中国高等教育学历认证报告》（中等职业学校学历除外</w:t>
      </w:r>
      <w:r>
        <w:rPr>
          <w:rFonts w:hint="eastAsia" w:ascii="仿宋" w:hAnsi="仿宋" w:eastAsia="仿宋"/>
          <w:color w:val="000000"/>
          <w:kern w:val="0"/>
          <w:sz w:val="32"/>
          <w:szCs w:val="32"/>
          <w:lang w:eastAsia="zh-CN"/>
        </w:rPr>
        <w:t>，</w:t>
      </w:r>
      <w:r>
        <w:rPr>
          <w:rFonts w:hint="eastAsia" w:ascii="仿宋" w:hAnsi="仿宋" w:eastAsia="仿宋"/>
          <w:color w:val="000000"/>
          <w:kern w:val="0"/>
          <w:sz w:val="32"/>
          <w:szCs w:val="32"/>
        </w:rPr>
        <w:t>可提前通过“学信网”申请），否则视为不合格学历不予受理。</w:t>
      </w:r>
    </w:p>
    <w:p>
      <w:pPr>
        <w:keepNext w:val="0"/>
        <w:keepLines w:val="0"/>
        <w:pageBreakBefore w:val="0"/>
        <w:widowControl w:val="0"/>
        <w:numPr>
          <w:ilvl w:val="0"/>
          <w:numId w:val="0"/>
        </w:numPr>
        <w:kinsoku/>
        <w:wordWrap/>
        <w:overflowPunct/>
        <w:topLinePunct w:val="0"/>
        <w:autoSpaceDE w:val="0"/>
        <w:autoSpaceDN w:val="0"/>
        <w:bidi w:val="0"/>
        <w:adjustRightInd/>
        <w:snapToGrid/>
        <w:spacing w:line="560" w:lineRule="exact"/>
        <w:ind w:left="0" w:leftChars="0" w:right="0" w:rightChars="0" w:firstLine="640" w:firstLineChars="200"/>
        <w:rPr>
          <w:rFonts w:hint="eastAsia" w:ascii="仿宋" w:hAnsi="仿宋" w:eastAsia="仿宋" w:cs="宋体"/>
          <w:color w:val="000000"/>
          <w:kern w:val="0"/>
          <w:sz w:val="32"/>
          <w:szCs w:val="32"/>
          <w:lang w:val="zh-CN"/>
        </w:rPr>
      </w:pPr>
      <w:r>
        <w:rPr>
          <w:rFonts w:hint="eastAsia" w:ascii="仿宋" w:hAnsi="仿宋" w:eastAsia="仿宋" w:cs="宋体"/>
          <w:color w:val="000000"/>
          <w:kern w:val="0"/>
          <w:sz w:val="32"/>
          <w:szCs w:val="32"/>
          <w:lang w:val="en-US" w:eastAsia="zh-CN"/>
        </w:rPr>
        <w:t>7.</w:t>
      </w:r>
      <w:r>
        <w:rPr>
          <w:rFonts w:hint="eastAsia" w:ascii="仿宋" w:hAnsi="仿宋" w:eastAsia="仿宋" w:cs="宋体"/>
          <w:color w:val="000000"/>
          <w:kern w:val="0"/>
          <w:sz w:val="32"/>
          <w:szCs w:val="32"/>
          <w:lang w:val="zh-CN"/>
        </w:rPr>
        <w:t>申请中等职业学校实习指导教师资格人员，另需提供助理工程师以上专业技术职务或中级以上工人技术等级证书原件。</w:t>
      </w:r>
    </w:p>
    <w:p>
      <w:pPr>
        <w:keepNext w:val="0"/>
        <w:keepLines w:val="0"/>
        <w:pageBreakBefore w:val="0"/>
        <w:widowControl w:val="0"/>
        <w:numPr>
          <w:ilvl w:val="0"/>
          <w:numId w:val="0"/>
        </w:numPr>
        <w:kinsoku/>
        <w:wordWrap/>
        <w:overflowPunct/>
        <w:topLinePunct w:val="0"/>
        <w:autoSpaceDE w:val="0"/>
        <w:autoSpaceDN w:val="0"/>
        <w:bidi w:val="0"/>
        <w:adjustRightInd/>
        <w:snapToGrid/>
        <w:spacing w:line="560" w:lineRule="exact"/>
        <w:ind w:left="0" w:leftChars="0" w:right="0" w:rightChars="0" w:firstLine="640" w:firstLineChars="200"/>
        <w:rPr>
          <w:rFonts w:hint="eastAsia" w:ascii="仿宋" w:hAnsi="仿宋" w:eastAsia="仿宋" w:cs="宋体"/>
          <w:color w:val="000000"/>
          <w:kern w:val="0"/>
          <w:sz w:val="32"/>
          <w:szCs w:val="32"/>
          <w:lang w:val="en-US" w:eastAsia="zh-CN"/>
        </w:rPr>
      </w:pPr>
      <w:r>
        <w:rPr>
          <w:rFonts w:hint="eastAsia" w:ascii="仿宋" w:hAnsi="仿宋" w:eastAsia="仿宋" w:cs="宋体"/>
          <w:color w:val="000000"/>
          <w:kern w:val="0"/>
          <w:sz w:val="32"/>
          <w:szCs w:val="32"/>
          <w:lang w:val="en-US" w:eastAsia="zh-CN"/>
        </w:rPr>
        <w:t>8.参加国家中小学教师资格考试人员考试合格证明、2021</w:t>
      </w:r>
    </w:p>
    <w:p>
      <w:pPr>
        <w:keepNext w:val="0"/>
        <w:keepLines w:val="0"/>
        <w:pageBreakBefore w:val="0"/>
        <w:widowControl w:val="0"/>
        <w:numPr>
          <w:ilvl w:val="0"/>
          <w:numId w:val="0"/>
        </w:numPr>
        <w:kinsoku/>
        <w:wordWrap/>
        <w:overflowPunct/>
        <w:topLinePunct w:val="0"/>
        <w:autoSpaceDE w:val="0"/>
        <w:autoSpaceDN w:val="0"/>
        <w:bidi w:val="0"/>
        <w:adjustRightInd/>
        <w:snapToGrid/>
        <w:spacing w:line="560" w:lineRule="exact"/>
        <w:ind w:left="0" w:leftChars="0" w:right="0" w:rightChars="0" w:firstLine="640" w:firstLineChars="200"/>
        <w:rPr>
          <w:rFonts w:hint="default" w:ascii="仿宋" w:hAnsi="仿宋" w:eastAsia="仿宋" w:cs="宋体"/>
          <w:color w:val="000000"/>
          <w:kern w:val="0"/>
          <w:sz w:val="32"/>
          <w:szCs w:val="32"/>
          <w:lang w:val="en-US" w:eastAsia="zh-CN"/>
        </w:rPr>
      </w:pPr>
      <w:r>
        <w:rPr>
          <w:rFonts w:hint="eastAsia" w:ascii="仿宋" w:hAnsi="仿宋" w:eastAsia="仿宋" w:cs="宋体"/>
          <w:color w:val="000000"/>
          <w:kern w:val="0"/>
          <w:sz w:val="32"/>
          <w:szCs w:val="32"/>
          <w:lang w:val="en-US" w:eastAsia="zh-CN"/>
        </w:rPr>
        <w:t>届教育类研究生和公费师范生《师范生教师职业能力证书》通过系统验证，无需现场提交。</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outlineLvl w:val="9"/>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w:t>
      </w:r>
      <w:r>
        <w:rPr>
          <w:rFonts w:hint="eastAsia" w:ascii="楷体_GB2312" w:hAnsi="楷体_GB2312" w:eastAsia="楷体_GB2312" w:cs="楷体_GB2312"/>
          <w:b/>
          <w:bCs/>
          <w:color w:val="auto"/>
          <w:sz w:val="32"/>
          <w:szCs w:val="32"/>
          <w:lang w:val="en-US" w:eastAsia="zh-CN"/>
        </w:rPr>
        <w:t>三</w:t>
      </w:r>
      <w:r>
        <w:rPr>
          <w:rFonts w:hint="eastAsia" w:ascii="楷体_GB2312" w:hAnsi="楷体_GB2312" w:eastAsia="楷体_GB2312" w:cs="楷体_GB2312"/>
          <w:b/>
          <w:bCs/>
          <w:color w:val="auto"/>
          <w:sz w:val="32"/>
          <w:szCs w:val="32"/>
        </w:rPr>
        <w:t>）资格认定。</w:t>
      </w:r>
    </w:p>
    <w:p>
      <w:pPr>
        <w:keepNext w:val="0"/>
        <w:keepLines w:val="0"/>
        <w:pageBreakBefore w:val="0"/>
        <w:widowControl w:val="0"/>
        <w:kinsoku/>
        <w:wordWrap/>
        <w:overflowPunct/>
        <w:topLinePunct w:val="0"/>
        <w:autoSpaceDE w:val="0"/>
        <w:autoSpaceDN w:val="0"/>
        <w:bidi w:val="0"/>
        <w:adjustRightInd/>
        <w:snapToGrid/>
        <w:spacing w:line="560" w:lineRule="exact"/>
        <w:ind w:left="0" w:leftChars="0" w:firstLine="640" w:firstLineChars="200"/>
        <w:rPr>
          <w:rFonts w:ascii="仿宋" w:hAnsi="仿宋" w:eastAsia="仿宋"/>
          <w:color w:val="000000"/>
          <w:kern w:val="0"/>
          <w:sz w:val="32"/>
          <w:szCs w:val="32"/>
        </w:rPr>
      </w:pPr>
      <w:r>
        <w:rPr>
          <w:rFonts w:hint="eastAsia" w:ascii="仿宋" w:hAnsi="仿宋" w:eastAsia="仿宋" w:cs="宋体"/>
          <w:color w:val="000000"/>
          <w:kern w:val="0"/>
          <w:sz w:val="32"/>
          <w:szCs w:val="32"/>
          <w:lang w:val="zh-CN"/>
        </w:rPr>
        <w:t>教师资格认定机构根据教师资格专家审查委员会的审查意见，在受理申请期限终止之日</w:t>
      </w:r>
      <w:r>
        <w:rPr>
          <w:rFonts w:hint="eastAsia" w:ascii="仿宋" w:hAnsi="仿宋" w:eastAsia="仿宋"/>
          <w:sz w:val="32"/>
          <w:szCs w:val="32"/>
        </w:rPr>
        <w:t>起30个法定</w:t>
      </w:r>
      <w:r>
        <w:rPr>
          <w:rFonts w:hint="eastAsia" w:ascii="仿宋" w:hAnsi="仿宋" w:eastAsia="仿宋" w:cs="宋体"/>
          <w:color w:val="000000"/>
          <w:kern w:val="0"/>
          <w:sz w:val="32"/>
          <w:szCs w:val="32"/>
          <w:lang w:val="zh-CN"/>
        </w:rPr>
        <w:t>工作日内作出资格认定的结论，并以适当方式将认定结果通知申请人。</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outlineLvl w:val="9"/>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lang w:val="zh-CN"/>
        </w:rPr>
        <w:t>（四）颁发证书。</w:t>
      </w:r>
    </w:p>
    <w:p>
      <w:pPr>
        <w:keepNext w:val="0"/>
        <w:keepLines w:val="0"/>
        <w:pageBreakBefore w:val="0"/>
        <w:widowControl w:val="0"/>
        <w:kinsoku/>
        <w:wordWrap/>
        <w:overflowPunct/>
        <w:topLinePunct w:val="0"/>
        <w:autoSpaceDE w:val="0"/>
        <w:autoSpaceDN w:val="0"/>
        <w:bidi w:val="0"/>
        <w:adjustRightInd/>
        <w:snapToGrid/>
        <w:spacing w:line="560" w:lineRule="exact"/>
        <w:ind w:left="0" w:leftChars="0" w:firstLine="640" w:firstLineChars="200"/>
        <w:rPr>
          <w:rFonts w:hint="eastAsia" w:ascii="仿宋" w:hAnsi="仿宋" w:eastAsia="仿宋" w:cs="宋体"/>
          <w:color w:val="000000"/>
          <w:kern w:val="0"/>
          <w:sz w:val="32"/>
          <w:szCs w:val="32"/>
          <w:lang w:val="zh-CN"/>
        </w:rPr>
      </w:pPr>
      <w:r>
        <w:rPr>
          <w:rFonts w:hint="eastAsia" w:ascii="仿宋" w:hAnsi="仿宋" w:eastAsia="仿宋" w:cs="宋体"/>
          <w:color w:val="000000"/>
          <w:kern w:val="0"/>
          <w:sz w:val="32"/>
          <w:szCs w:val="32"/>
          <w:lang w:val="zh-CN"/>
        </w:rPr>
        <w:t>各认定机构完成现场审核工作后，将依据审核情况做出认定结论，并为符合认定条件的申请人制作教师资格证书。申请人应按照教师资格认定机构的通知要求，领取《教师资格证》和《教师资格认定申请表》各一份，《教师资格认定申请表》须由申请人递交给本人人事档案所在的管理部门，归入本人人事档案，遗失责任自负。</w:t>
      </w:r>
      <w:bookmarkStart w:id="0" w:name="_GoBack"/>
      <w:bookmarkEnd w:id="0"/>
      <w:r>
        <w:rPr>
          <w:rFonts w:hint="eastAsia" w:ascii="仿宋" w:hAnsi="仿宋" w:eastAsia="仿宋" w:cs="宋体"/>
          <w:color w:val="000000"/>
          <w:kern w:val="0"/>
          <w:sz w:val="32"/>
          <w:szCs w:val="32"/>
          <w:lang w:val="zh-CN"/>
        </w:rPr>
        <w:t>应届毕业生在领取《教师资格证》和《教师资格认定申请表》时，还须核验学历证书。</w:t>
      </w:r>
    </w:p>
    <w:p>
      <w:pPr>
        <w:keepNext w:val="0"/>
        <w:keepLines w:val="0"/>
        <w:pageBreakBefore w:val="0"/>
        <w:widowControl w:val="0"/>
        <w:kinsoku/>
        <w:wordWrap/>
        <w:overflowPunct/>
        <w:topLinePunct w:val="0"/>
        <w:autoSpaceDE w:val="0"/>
        <w:autoSpaceDN w:val="0"/>
        <w:bidi w:val="0"/>
        <w:adjustRightInd/>
        <w:snapToGrid/>
        <w:spacing w:line="560" w:lineRule="exact"/>
        <w:ind w:left="0" w:leftChars="0" w:firstLine="640" w:firstLineChars="200"/>
        <w:rPr>
          <w:rFonts w:hint="eastAsia" w:ascii="仿宋" w:hAnsi="仿宋" w:eastAsia="仿宋" w:cs="宋体"/>
          <w:color w:val="000000"/>
          <w:kern w:val="0"/>
          <w:sz w:val="32"/>
          <w:szCs w:val="32"/>
          <w:lang w:val="zh-CN"/>
        </w:rPr>
      </w:pPr>
      <w:r>
        <w:rPr>
          <w:rFonts w:hint="eastAsia" w:ascii="仿宋" w:hAnsi="仿宋" w:eastAsia="仿宋" w:cs="宋体"/>
          <w:color w:val="000000"/>
          <w:kern w:val="0"/>
          <w:sz w:val="32"/>
          <w:szCs w:val="32"/>
          <w:lang w:val="zh-CN"/>
        </w:rPr>
        <w:t>部分认定机构提供邮寄服务，申请人(应届毕业生除外)可以在报名时选择。领取《教师资格证》和《教师资格认定申请表》的时间和地点，以认定机构通知为准，请及时关注各认定机构发布的领取通知或电话咨询。</w:t>
      </w:r>
    </w:p>
    <w:p>
      <w:pPr>
        <w:keepNext w:val="0"/>
        <w:keepLines w:val="0"/>
        <w:pageBreakBefore w:val="0"/>
        <w:widowControl w:val="0"/>
        <w:kinsoku/>
        <w:wordWrap/>
        <w:overflowPunct/>
        <w:topLinePunct w:val="0"/>
        <w:autoSpaceDE w:val="0"/>
        <w:autoSpaceDN w:val="0"/>
        <w:bidi w:val="0"/>
        <w:adjustRightInd/>
        <w:snapToGrid/>
        <w:spacing w:line="560" w:lineRule="exact"/>
        <w:ind w:left="0" w:leftChars="0" w:firstLine="640" w:firstLineChars="200"/>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六、疫情防控要求</w:t>
      </w:r>
    </w:p>
    <w:p>
      <w:pPr>
        <w:keepNext w:val="0"/>
        <w:keepLines w:val="0"/>
        <w:pageBreakBefore w:val="0"/>
        <w:widowControl w:val="0"/>
        <w:numPr>
          <w:ilvl w:val="0"/>
          <w:numId w:val="0"/>
        </w:numPr>
        <w:kinsoku/>
        <w:wordWrap/>
        <w:overflowPunct/>
        <w:topLinePunct w:val="0"/>
        <w:autoSpaceDE w:val="0"/>
        <w:autoSpaceDN w:val="0"/>
        <w:bidi w:val="0"/>
        <w:adjustRightInd/>
        <w:snapToGrid/>
        <w:spacing w:line="560" w:lineRule="exact"/>
        <w:ind w:left="0" w:leftChars="0" w:right="0" w:rightChars="0" w:firstLine="640" w:firstLineChars="200"/>
        <w:rPr>
          <w:rFonts w:hint="eastAsia" w:ascii="仿宋" w:hAnsi="仿宋" w:eastAsia="仿宋" w:cs="宋体"/>
          <w:color w:val="000000"/>
          <w:kern w:val="0"/>
          <w:sz w:val="32"/>
          <w:szCs w:val="32"/>
          <w:lang w:val="en-US" w:eastAsia="zh-CN"/>
        </w:rPr>
      </w:pPr>
      <w:r>
        <w:rPr>
          <w:rFonts w:hint="eastAsia" w:ascii="仿宋" w:hAnsi="仿宋" w:eastAsia="仿宋" w:cs="宋体"/>
          <w:color w:val="000000"/>
          <w:kern w:val="0"/>
          <w:sz w:val="32"/>
          <w:szCs w:val="32"/>
          <w:lang w:val="en-US" w:eastAsia="zh-CN"/>
        </w:rPr>
        <w:t>各县(区)要结合广西疫情防控形势，按照属地管理原则，严格落实各项防控措施，错时错峰合理安排时间，统筹做好疫情防控和教师资格认定工作。</w:t>
      </w:r>
    </w:p>
    <w:p>
      <w:pPr>
        <w:keepNext w:val="0"/>
        <w:keepLines w:val="0"/>
        <w:pageBreakBefore w:val="0"/>
        <w:widowControl w:val="0"/>
        <w:kinsoku/>
        <w:wordWrap/>
        <w:overflowPunct/>
        <w:topLinePunct w:val="0"/>
        <w:autoSpaceDE w:val="0"/>
        <w:autoSpaceDN w:val="0"/>
        <w:bidi w:val="0"/>
        <w:adjustRightInd/>
        <w:snapToGrid/>
        <w:spacing w:line="560" w:lineRule="exact"/>
        <w:ind w:left="0" w:leftChars="0" w:firstLine="640" w:firstLineChars="200"/>
        <w:rPr>
          <w:rFonts w:hint="eastAsia" w:ascii="黑体" w:hAnsi="黑体" w:eastAsia="黑体" w:cs="黑体"/>
          <w:color w:val="auto"/>
          <w:sz w:val="32"/>
          <w:szCs w:val="32"/>
        </w:rPr>
      </w:pPr>
      <w:r>
        <w:rPr>
          <w:rFonts w:hint="eastAsia" w:ascii="黑体" w:hAnsi="黑体" w:eastAsia="黑体" w:cs="黑体"/>
          <w:color w:val="auto"/>
          <w:sz w:val="32"/>
          <w:szCs w:val="32"/>
          <w:lang w:val="en-US" w:eastAsia="zh-CN"/>
        </w:rPr>
        <w:t>七</w:t>
      </w:r>
      <w:r>
        <w:rPr>
          <w:rFonts w:hint="eastAsia" w:ascii="黑体" w:hAnsi="黑体" w:eastAsia="黑体" w:cs="黑体"/>
          <w:color w:val="auto"/>
          <w:sz w:val="32"/>
          <w:szCs w:val="32"/>
        </w:rPr>
        <w:t>、初级中学、小学、幼儿园教师资格认定提交材料现场审批确认工作相关事项</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（一）申请初级中学、小学、幼儿园教师资格人员在完成网上报名后，在</w:t>
      </w:r>
      <w:r>
        <w:rPr>
          <w:rFonts w:hint="eastAsia" w:ascii="仿宋_GB2312" w:hAnsi="仿宋_GB2312" w:eastAsia="仿宋_GB2312" w:cs="仿宋_GB2312"/>
          <w:color w:val="auto"/>
          <w:sz w:val="32"/>
          <w:szCs w:val="32"/>
          <w:lang w:eastAsia="zh-CN"/>
        </w:rPr>
        <w:t>河池市</w:t>
      </w:r>
      <w:r>
        <w:rPr>
          <w:rFonts w:hint="eastAsia" w:ascii="仿宋_GB2312" w:hAnsi="仿宋_GB2312" w:eastAsia="仿宋_GB2312" w:cs="仿宋_GB2312"/>
          <w:color w:val="auto"/>
          <w:sz w:val="32"/>
          <w:szCs w:val="32"/>
        </w:rPr>
        <w:t>各县</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教师资格认定机构规定的时间和指定的现场确认点提交相关申请材料，逾期不予受理。</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（二）办理初级中学、小学、幼儿园教师资格认定现场材料审批（现场确认）时间和地点由各县</w:t>
      </w:r>
      <w:r>
        <w:rPr>
          <w:rFonts w:hint="eastAsia" w:ascii="仿宋_GB2312" w:hAnsi="仿宋_GB2312" w:cs="仿宋_GB2312"/>
          <w:color w:val="auto"/>
          <w:sz w:val="32"/>
          <w:szCs w:val="32"/>
          <w:lang w:eastAsia="zh-CN"/>
        </w:rPr>
        <w:t>（</w:t>
      </w:r>
      <w:r>
        <w:rPr>
          <w:rFonts w:hint="eastAsia" w:ascii="仿宋_GB2312" w:hAnsi="仿宋_GB2312" w:eastAsia="仿宋_GB2312" w:cs="仿宋_GB2312"/>
          <w:color w:val="auto"/>
          <w:sz w:val="32"/>
          <w:szCs w:val="32"/>
        </w:rPr>
        <w:t>区</w:t>
      </w:r>
      <w:r>
        <w:rPr>
          <w:rFonts w:hint="eastAsia" w:ascii="仿宋_GB2312" w:hAnsi="仿宋_GB2312" w:cs="仿宋_GB2312"/>
          <w:color w:val="auto"/>
          <w:sz w:val="32"/>
          <w:szCs w:val="32"/>
          <w:lang w:eastAsia="zh-CN"/>
        </w:rPr>
        <w:t>）</w:t>
      </w:r>
      <w:r>
        <w:rPr>
          <w:rFonts w:hint="eastAsia" w:ascii="仿宋_GB2312" w:hAnsi="仿宋_GB2312" w:eastAsia="仿宋_GB2312" w:cs="仿宋_GB2312"/>
          <w:color w:val="auto"/>
          <w:sz w:val="32"/>
          <w:szCs w:val="32"/>
        </w:rPr>
        <w:t>教育局自行安排，以县</w:t>
      </w:r>
      <w:r>
        <w:rPr>
          <w:rFonts w:hint="eastAsia" w:ascii="仿宋_GB2312" w:hAnsi="仿宋_GB2312" w:cs="仿宋_GB2312"/>
          <w:color w:val="auto"/>
          <w:sz w:val="32"/>
          <w:szCs w:val="32"/>
          <w:lang w:eastAsia="zh-CN"/>
        </w:rPr>
        <w:t>（</w:t>
      </w:r>
      <w:r>
        <w:rPr>
          <w:rFonts w:hint="eastAsia" w:ascii="仿宋_GB2312" w:hAnsi="仿宋_GB2312" w:eastAsia="仿宋_GB2312" w:cs="仿宋_GB2312"/>
          <w:color w:val="auto"/>
          <w:sz w:val="32"/>
          <w:szCs w:val="32"/>
        </w:rPr>
        <w:t>区</w:t>
      </w:r>
      <w:r>
        <w:rPr>
          <w:rFonts w:hint="eastAsia" w:ascii="仿宋_GB2312" w:hAnsi="仿宋_GB2312" w:cs="仿宋_GB2312"/>
          <w:color w:val="auto"/>
          <w:sz w:val="32"/>
          <w:szCs w:val="32"/>
          <w:lang w:eastAsia="zh-CN"/>
        </w:rPr>
        <w:t>）</w:t>
      </w:r>
      <w:r>
        <w:rPr>
          <w:rFonts w:hint="eastAsia" w:ascii="仿宋_GB2312" w:hAnsi="仿宋_GB2312" w:eastAsia="仿宋_GB2312" w:cs="仿宋_GB2312"/>
          <w:color w:val="auto"/>
          <w:sz w:val="32"/>
          <w:szCs w:val="32"/>
        </w:rPr>
        <w:t>级教育部门下发的文件通告为准，详情请联系各县</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教育局（金城江区教育局：2106609，宜州区教育局：3188205，罗城县教育局：82</w:t>
      </w:r>
      <w:r>
        <w:rPr>
          <w:rFonts w:hint="eastAsia" w:ascii="仿宋_GB2312" w:hAnsi="仿宋_GB2312" w:cs="仿宋_GB2312"/>
          <w:color w:val="auto"/>
          <w:sz w:val="32"/>
          <w:szCs w:val="32"/>
          <w:lang w:eastAsia="zh-CN"/>
        </w:rPr>
        <w:t>2021</w:t>
      </w:r>
      <w:r>
        <w:rPr>
          <w:rFonts w:hint="eastAsia" w:ascii="仿宋_GB2312" w:hAnsi="仿宋_GB2312" w:eastAsia="仿宋_GB2312" w:cs="仿宋_GB2312"/>
          <w:color w:val="auto"/>
          <w:sz w:val="32"/>
          <w:szCs w:val="32"/>
        </w:rPr>
        <w:t>2，环江县教育局：8820775，南丹县教育局：7238547，天峨县教育局：</w:t>
      </w:r>
      <w:r>
        <w:rPr>
          <w:rFonts w:hint="eastAsia" w:ascii="仿宋_GB2312" w:hAnsi="仿宋_GB2312" w:cs="仿宋_GB2312"/>
          <w:color w:val="auto"/>
          <w:sz w:val="32"/>
          <w:szCs w:val="32"/>
          <w:lang w:val="en-US" w:eastAsia="zh-CN"/>
        </w:rPr>
        <w:t>7871497</w:t>
      </w:r>
      <w:r>
        <w:rPr>
          <w:rFonts w:hint="eastAsia" w:ascii="仿宋_GB2312" w:hAnsi="仿宋_GB2312" w:eastAsia="仿宋_GB2312" w:cs="仿宋_GB2312"/>
          <w:color w:val="auto"/>
          <w:sz w:val="32"/>
          <w:szCs w:val="32"/>
        </w:rPr>
        <w:t>，东兰县教育局：</w:t>
      </w:r>
      <w:r>
        <w:rPr>
          <w:rFonts w:hint="eastAsia" w:ascii="仿宋_GB2312" w:hAnsi="仿宋_GB2312" w:cs="仿宋_GB2312"/>
          <w:color w:val="auto"/>
          <w:sz w:val="32"/>
          <w:szCs w:val="32"/>
          <w:lang w:val="en-US" w:eastAsia="zh-CN"/>
        </w:rPr>
        <w:t>6333717</w:t>
      </w:r>
      <w:r>
        <w:rPr>
          <w:rFonts w:hint="eastAsia" w:ascii="仿宋_GB2312" w:hAnsi="仿宋_GB2312" w:eastAsia="仿宋_GB2312" w:cs="仿宋_GB2312"/>
          <w:color w:val="auto"/>
          <w:sz w:val="32"/>
          <w:szCs w:val="32"/>
        </w:rPr>
        <w:t>，巴马县教育局：6217733，凤山县教育局：6816345，都安县教育局：</w:t>
      </w:r>
      <w:r>
        <w:rPr>
          <w:rFonts w:hint="eastAsia" w:ascii="仿宋_GB2312" w:hAnsi="仿宋_GB2312" w:eastAsia="仿宋_GB2312" w:cs="仿宋_GB2312"/>
          <w:color w:val="auto"/>
          <w:sz w:val="32"/>
          <w:szCs w:val="32"/>
          <w:lang w:val="en-US" w:eastAsia="zh-CN"/>
        </w:rPr>
        <w:t>5272629</w:t>
      </w:r>
      <w:r>
        <w:rPr>
          <w:rFonts w:hint="eastAsia" w:ascii="仿宋_GB2312" w:hAnsi="仿宋_GB2312" w:eastAsia="仿宋_GB2312" w:cs="仿宋_GB2312"/>
          <w:color w:val="auto"/>
          <w:sz w:val="32"/>
          <w:szCs w:val="32"/>
        </w:rPr>
        <w:t>，大化县教育局：5812213）。</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黑体" w:hAnsi="黑体" w:eastAsia="黑体" w:cs="黑体"/>
          <w:color w:val="auto"/>
          <w:sz w:val="32"/>
          <w:szCs w:val="32"/>
        </w:rPr>
      </w:pPr>
      <w:r>
        <w:rPr>
          <w:rFonts w:hint="eastAsia" w:ascii="黑体" w:hAnsi="黑体" w:eastAsia="黑体" w:cs="黑体"/>
          <w:color w:val="auto"/>
          <w:sz w:val="32"/>
          <w:szCs w:val="32"/>
          <w:lang w:val="en-US" w:eastAsia="zh-CN"/>
        </w:rPr>
        <w:t>八</w:t>
      </w:r>
      <w:r>
        <w:rPr>
          <w:rFonts w:hint="eastAsia" w:ascii="黑体" w:hAnsi="黑体" w:eastAsia="黑体" w:cs="黑体"/>
          <w:color w:val="auto"/>
          <w:sz w:val="32"/>
          <w:szCs w:val="32"/>
        </w:rPr>
        <w:t>、高级中学、中职学校教师及中职学校实习指导教师资格认定提交材料现场审批确认工作相关事项</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（一）申请高级中学、中职学校教师及中职学校实习指导教师资格人员在完成网上报名后，在河池市教育局认定机构规定的时间和指定的现场确认点提交相关申请材料，逾期不予受理。</w:t>
      </w:r>
    </w:p>
    <w:p>
      <w:pPr>
        <w:keepNext w:val="0"/>
        <w:keepLines w:val="0"/>
        <w:pageBreakBefore w:val="0"/>
        <w:widowControl w:val="0"/>
        <w:kinsoku/>
        <w:wordWrap/>
        <w:overflowPunct/>
        <w:topLinePunct w:val="0"/>
        <w:bidi w:val="0"/>
        <w:adjustRightInd/>
        <w:snapToGrid/>
        <w:spacing w:line="560" w:lineRule="exact"/>
        <w:ind w:left="0" w:leftChars="0" w:firstLine="640" w:firstLineChars="200"/>
        <w:rPr>
          <w:rFonts w:hint="eastAsia"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rPr>
        <w:t>（二）申请高级中学、中职学校教师及中职学校实习指导教师资格人员提交材料现场审批地点：</w:t>
      </w:r>
      <w:r>
        <w:rPr>
          <w:rFonts w:hint="eastAsia" w:ascii="仿宋_GB2312" w:hAnsi="仿宋_GB2312" w:eastAsia="仿宋_GB2312" w:cs="仿宋_GB2312"/>
          <w:color w:val="auto"/>
          <w:sz w:val="32"/>
          <w:szCs w:val="32"/>
          <w:lang w:eastAsia="zh-CN"/>
        </w:rPr>
        <w:t>河池市政务服务中心四楼</w:t>
      </w:r>
      <w:r>
        <w:rPr>
          <w:rFonts w:hint="eastAsia" w:ascii="仿宋_GB2312" w:hAnsi="仿宋_GB2312" w:cs="仿宋_GB2312"/>
          <w:color w:val="auto"/>
          <w:sz w:val="32"/>
          <w:szCs w:val="32"/>
          <w:lang w:val="en-US" w:eastAsia="zh-CN"/>
        </w:rPr>
        <w:t>无差别全科受</w:t>
      </w:r>
      <w:r>
        <w:rPr>
          <w:rFonts w:hint="eastAsia" w:ascii="仿宋_GB2312" w:hAnsi="仿宋_GB2312" w:cs="仿宋_GB2312"/>
          <w:color w:val="auto"/>
          <w:sz w:val="32"/>
          <w:szCs w:val="32"/>
          <w:u w:val="none"/>
          <w:lang w:val="en-US" w:eastAsia="zh-CN"/>
        </w:rPr>
        <w:t>理</w:t>
      </w:r>
      <w:r>
        <w:rPr>
          <w:rFonts w:hint="eastAsia" w:ascii="仿宋_GB2312" w:hAnsi="仿宋_GB2312" w:eastAsia="仿宋_GB2312" w:cs="仿宋_GB2312"/>
          <w:color w:val="auto"/>
          <w:sz w:val="32"/>
          <w:szCs w:val="32"/>
          <w:u w:val="none"/>
          <w:lang w:val="en-US" w:eastAsia="zh-CN"/>
        </w:rPr>
        <w:t>窗</w:t>
      </w:r>
      <w:r>
        <w:rPr>
          <w:rFonts w:hint="eastAsia" w:ascii="仿宋_GB2312" w:hAnsi="仿宋_GB2312" w:cs="仿宋_GB2312"/>
          <w:color w:val="auto"/>
          <w:sz w:val="32"/>
          <w:szCs w:val="32"/>
          <w:u w:val="none"/>
          <w:lang w:val="en-US" w:eastAsia="zh-CN"/>
        </w:rPr>
        <w:t>口21号。</w:t>
      </w:r>
      <w:r>
        <w:rPr>
          <w:rFonts w:hint="eastAsia" w:ascii="仿宋_GB2312" w:hAnsi="仿宋_GB2312" w:eastAsia="仿宋_GB2312" w:cs="仿宋_GB2312"/>
          <w:color w:val="auto"/>
          <w:sz w:val="32"/>
          <w:szCs w:val="32"/>
          <w:u w:val="none"/>
          <w:lang w:val="en-US" w:eastAsia="zh-CN"/>
        </w:rPr>
        <w:t>河池市政务服务中心地址：</w:t>
      </w:r>
      <w:r>
        <w:rPr>
          <w:rFonts w:hint="default" w:ascii="仿宋_GB2312" w:hAnsi="仿宋_GB2312" w:eastAsia="仿宋_GB2312" w:cs="仿宋_GB2312"/>
          <w:color w:val="auto"/>
          <w:sz w:val="32"/>
          <w:szCs w:val="32"/>
          <w:u w:val="none"/>
          <w:lang w:val="en-US" w:eastAsia="zh-CN"/>
        </w:rPr>
        <w:t>河池市金城江区江湾路2号</w:t>
      </w:r>
      <w:r>
        <w:rPr>
          <w:rFonts w:hint="eastAsia" w:ascii="仿宋_GB2312" w:hAnsi="仿宋_GB2312" w:eastAsia="仿宋_GB2312" w:cs="仿宋_GB2312"/>
          <w:color w:val="auto"/>
          <w:sz w:val="32"/>
          <w:szCs w:val="32"/>
          <w:u w:val="none"/>
          <w:lang w:val="en-US" w:eastAsia="zh-CN"/>
        </w:rPr>
        <w:t>。</w:t>
      </w:r>
    </w:p>
    <w:p>
      <w:pPr>
        <w:keepNext w:val="0"/>
        <w:keepLines w:val="0"/>
        <w:pageBreakBefore w:val="0"/>
        <w:widowControl w:val="0"/>
        <w:kinsoku/>
        <w:wordWrap/>
        <w:overflowPunct/>
        <w:topLinePunct w:val="0"/>
        <w:bidi w:val="0"/>
        <w:adjustRightInd/>
        <w:snapToGrid/>
        <w:spacing w:line="560" w:lineRule="exact"/>
        <w:ind w:left="0" w:leftChars="0" w:firstLine="640" w:firstLineChars="200"/>
        <w:rPr>
          <w:rFonts w:hint="default" w:ascii="仿宋_GB2312" w:hAnsi="仿宋_GB2312" w:eastAsia="仿宋_GB2312" w:cs="仿宋_GB2312"/>
          <w:color w:val="auto"/>
          <w:sz w:val="32"/>
          <w:szCs w:val="32"/>
          <w:u w:val="none"/>
          <w:lang w:val="en-US" w:eastAsia="zh-CN"/>
        </w:rPr>
      </w:pPr>
      <w:r>
        <w:rPr>
          <w:rFonts w:hint="eastAsia" w:ascii="仿宋_GB2312" w:hAnsi="仿宋_GB2312" w:eastAsia="仿宋_GB2312" w:cs="仿宋_GB2312"/>
          <w:color w:val="auto"/>
          <w:sz w:val="32"/>
          <w:szCs w:val="32"/>
          <w:u w:val="none"/>
          <w:lang w:val="en-US" w:eastAsia="zh-CN"/>
        </w:rPr>
        <w:t>交通指引：</w:t>
      </w:r>
      <w:r>
        <w:rPr>
          <w:rFonts w:hint="default" w:ascii="仿宋_GB2312" w:hAnsi="仿宋_GB2312" w:eastAsia="仿宋_GB2312" w:cs="仿宋_GB2312"/>
          <w:color w:val="auto"/>
          <w:sz w:val="32"/>
          <w:szCs w:val="32"/>
          <w:u w:val="none"/>
          <w:lang w:val="en-US" w:eastAsia="zh-CN"/>
        </w:rPr>
        <w:t>在金城江区乘坐5、8路公交车到老年大学站下，向肯旺桥（五桥）西侧北面步行350米到达河池市政务服务中心</w:t>
      </w:r>
      <w:r>
        <w:rPr>
          <w:rFonts w:hint="eastAsia" w:ascii="仿宋_GB2312" w:hAnsi="仿宋_GB2312" w:eastAsia="仿宋_GB2312" w:cs="仿宋_GB2312"/>
          <w:color w:val="auto"/>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申请高级中学、中职学校教师及中职学校实习指导教师资格</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人员</w:t>
      </w:r>
      <w:r>
        <w:rPr>
          <w:rFonts w:hint="eastAsia" w:ascii="仿宋_GB2312" w:hAnsi="仿宋_GB2312" w:cs="仿宋_GB2312"/>
          <w:color w:val="auto"/>
          <w:sz w:val="32"/>
          <w:szCs w:val="32"/>
          <w:lang w:val="en-US" w:eastAsia="zh-CN"/>
        </w:rPr>
        <w:t>现场确认检查审核</w:t>
      </w:r>
      <w:r>
        <w:rPr>
          <w:rFonts w:hint="eastAsia" w:ascii="仿宋_GB2312" w:hAnsi="仿宋_GB2312" w:eastAsia="仿宋_GB2312" w:cs="仿宋_GB2312"/>
          <w:color w:val="auto"/>
          <w:sz w:val="32"/>
          <w:szCs w:val="32"/>
        </w:rPr>
        <w:t>材料时间分两阶段进行：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cs="仿宋_GB2312"/>
          <w:color w:val="auto"/>
          <w:sz w:val="32"/>
          <w:szCs w:val="32"/>
          <w:lang w:eastAsia="zh-CN"/>
        </w:rPr>
      </w:pPr>
      <w:r>
        <w:rPr>
          <w:rFonts w:hint="eastAsia" w:ascii="仿宋_GB2312" w:hAnsi="仿宋_GB2312" w:eastAsia="仿宋_GB2312" w:cs="仿宋_GB2312"/>
          <w:color w:val="auto"/>
          <w:sz w:val="32"/>
          <w:szCs w:val="32"/>
        </w:rPr>
        <w:t>第一阶段</w:t>
      </w:r>
      <w:r>
        <w:rPr>
          <w:rFonts w:hint="eastAsia" w:ascii="仿宋_GB2312" w:hAnsi="仿宋_GB2312" w:cs="仿宋_GB2312"/>
          <w:color w:val="auto"/>
          <w:sz w:val="32"/>
          <w:szCs w:val="32"/>
          <w:lang w:val="en-US" w:eastAsia="zh-CN"/>
        </w:rPr>
        <w:t>:</w:t>
      </w:r>
      <w:r>
        <w:rPr>
          <w:rFonts w:hint="eastAsia" w:ascii="仿宋_GB2312" w:hAnsi="仿宋_GB2312" w:eastAsia="仿宋_GB2312" w:cs="仿宋_GB2312"/>
          <w:color w:val="auto"/>
          <w:sz w:val="32"/>
          <w:szCs w:val="32"/>
        </w:rPr>
        <w:t>20</w:t>
      </w:r>
      <w:r>
        <w:rPr>
          <w:rFonts w:hint="eastAsia" w:ascii="仿宋_GB2312" w:hAnsi="仿宋_GB2312" w:cs="仿宋_GB2312"/>
          <w:color w:val="auto"/>
          <w:sz w:val="32"/>
          <w:szCs w:val="32"/>
          <w:lang w:val="en-US" w:eastAsia="zh-CN"/>
        </w:rPr>
        <w:t>21</w:t>
      </w:r>
      <w:r>
        <w:rPr>
          <w:rFonts w:hint="eastAsia" w:ascii="仿宋_GB2312" w:hAnsi="仿宋_GB2312" w:eastAsia="仿宋_GB2312" w:cs="仿宋_GB2312"/>
          <w:color w:val="auto"/>
          <w:sz w:val="32"/>
          <w:szCs w:val="32"/>
        </w:rPr>
        <w:t>年5月</w:t>
      </w:r>
      <w:r>
        <w:rPr>
          <w:rFonts w:hint="eastAsia" w:ascii="仿宋_GB2312" w:hAnsi="仿宋_GB2312" w:cs="仿宋_GB2312"/>
          <w:color w:val="auto"/>
          <w:sz w:val="32"/>
          <w:szCs w:val="32"/>
          <w:lang w:val="en-US" w:eastAsia="zh-CN"/>
        </w:rPr>
        <w:t>31</w:t>
      </w:r>
      <w:r>
        <w:rPr>
          <w:rFonts w:hint="eastAsia" w:ascii="仿宋_GB2312" w:hAnsi="仿宋_GB2312" w:eastAsia="仿宋_GB2312" w:cs="仿宋_GB2312"/>
          <w:color w:val="auto"/>
          <w:sz w:val="32"/>
          <w:szCs w:val="32"/>
        </w:rPr>
        <w:t>日至</w:t>
      </w:r>
      <w:r>
        <w:rPr>
          <w:rFonts w:hint="eastAsia" w:ascii="仿宋_GB2312" w:hAnsi="仿宋_GB2312" w:cs="仿宋_GB2312"/>
          <w:color w:val="auto"/>
          <w:sz w:val="32"/>
          <w:szCs w:val="32"/>
          <w:lang w:val="en-US" w:eastAsia="zh-CN"/>
        </w:rPr>
        <w:t>6</w:t>
      </w:r>
      <w:r>
        <w:rPr>
          <w:rFonts w:hint="eastAsia" w:ascii="仿宋_GB2312" w:hAnsi="仿宋_GB2312" w:eastAsia="仿宋_GB2312" w:cs="仿宋_GB2312"/>
          <w:color w:val="auto"/>
          <w:sz w:val="32"/>
          <w:szCs w:val="32"/>
        </w:rPr>
        <w:t>月</w:t>
      </w:r>
      <w:r>
        <w:rPr>
          <w:rFonts w:hint="eastAsia" w:ascii="仿宋_GB2312" w:hAnsi="仿宋_GB2312" w:cs="仿宋_GB2312"/>
          <w:color w:val="auto"/>
          <w:sz w:val="32"/>
          <w:szCs w:val="32"/>
          <w:lang w:val="en-US" w:eastAsia="zh-CN"/>
        </w:rPr>
        <w:t>4</w:t>
      </w:r>
      <w:r>
        <w:rPr>
          <w:rFonts w:hint="eastAsia" w:ascii="仿宋_GB2312" w:hAnsi="仿宋_GB2312" w:eastAsia="仿宋_GB2312" w:cs="仿宋_GB2312"/>
          <w:color w:val="auto"/>
          <w:sz w:val="32"/>
          <w:szCs w:val="32"/>
        </w:rPr>
        <w:t>日</w:t>
      </w:r>
      <w:r>
        <w:rPr>
          <w:rFonts w:hint="eastAsia" w:ascii="仿宋_GB2312" w:hAnsi="仿宋_GB2312" w:cs="仿宋_GB2312"/>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第二阶段</w:t>
      </w:r>
      <w:r>
        <w:rPr>
          <w:rFonts w:hint="eastAsia" w:ascii="仿宋_GB2312" w:hAnsi="仿宋_GB2312" w:cs="仿宋_GB2312"/>
          <w:color w:val="auto"/>
          <w:sz w:val="32"/>
          <w:szCs w:val="32"/>
          <w:lang w:val="en-US" w:eastAsia="zh-CN"/>
        </w:rPr>
        <w:t>:</w:t>
      </w:r>
      <w:r>
        <w:rPr>
          <w:rFonts w:hint="eastAsia" w:ascii="仿宋_GB2312" w:hAnsi="仿宋_GB2312" w:eastAsia="仿宋_GB2312" w:cs="仿宋_GB2312"/>
          <w:color w:val="auto"/>
          <w:sz w:val="32"/>
          <w:szCs w:val="32"/>
        </w:rPr>
        <w:t>20</w:t>
      </w:r>
      <w:r>
        <w:rPr>
          <w:rFonts w:hint="eastAsia" w:ascii="仿宋_GB2312" w:hAnsi="仿宋_GB2312" w:cs="仿宋_GB2312"/>
          <w:color w:val="auto"/>
          <w:sz w:val="32"/>
          <w:szCs w:val="32"/>
          <w:lang w:val="en-US" w:eastAsia="zh-CN"/>
        </w:rPr>
        <w:t>21</w:t>
      </w:r>
      <w:r>
        <w:rPr>
          <w:rFonts w:hint="eastAsia" w:ascii="仿宋_GB2312" w:hAnsi="仿宋_GB2312" w:eastAsia="仿宋_GB2312" w:cs="仿宋_GB2312"/>
          <w:color w:val="auto"/>
          <w:sz w:val="32"/>
          <w:szCs w:val="32"/>
        </w:rPr>
        <w:t>年</w:t>
      </w:r>
      <w:r>
        <w:rPr>
          <w:rFonts w:hint="eastAsia" w:ascii="仿宋_GB2312" w:hAnsi="仿宋_GB2312" w:cs="仿宋_GB2312"/>
          <w:color w:val="auto"/>
          <w:sz w:val="32"/>
          <w:szCs w:val="32"/>
          <w:lang w:val="en-US" w:eastAsia="zh-CN"/>
        </w:rPr>
        <w:t>7</w:t>
      </w:r>
      <w:r>
        <w:rPr>
          <w:rFonts w:hint="eastAsia" w:ascii="仿宋_GB2312" w:hAnsi="仿宋_GB2312" w:eastAsia="仿宋_GB2312" w:cs="仿宋_GB2312"/>
          <w:color w:val="auto"/>
          <w:sz w:val="32"/>
          <w:szCs w:val="32"/>
        </w:rPr>
        <w:t>月</w:t>
      </w:r>
      <w:r>
        <w:rPr>
          <w:rFonts w:hint="eastAsia" w:ascii="仿宋_GB2312" w:hAnsi="仿宋_GB2312" w:cs="仿宋_GB2312"/>
          <w:color w:val="auto"/>
          <w:sz w:val="32"/>
          <w:szCs w:val="32"/>
          <w:lang w:val="en-US" w:eastAsia="zh-CN"/>
        </w:rPr>
        <w:t>5</w:t>
      </w:r>
      <w:r>
        <w:rPr>
          <w:rFonts w:hint="eastAsia" w:ascii="仿宋_GB2312" w:hAnsi="仿宋_GB2312" w:eastAsia="仿宋_GB2312" w:cs="仿宋_GB2312"/>
          <w:color w:val="auto"/>
          <w:sz w:val="32"/>
          <w:szCs w:val="32"/>
        </w:rPr>
        <w:t>日至</w:t>
      </w:r>
      <w:r>
        <w:rPr>
          <w:rFonts w:hint="eastAsia" w:ascii="仿宋_GB2312" w:hAnsi="仿宋_GB2312" w:cs="仿宋_GB2312"/>
          <w:color w:val="auto"/>
          <w:sz w:val="32"/>
          <w:szCs w:val="32"/>
          <w:lang w:val="en-US" w:eastAsia="zh-CN"/>
        </w:rPr>
        <w:t>7</w:t>
      </w:r>
      <w:r>
        <w:rPr>
          <w:rFonts w:hint="eastAsia" w:ascii="仿宋_GB2312" w:hAnsi="仿宋_GB2312" w:eastAsia="仿宋_GB2312" w:cs="仿宋_GB2312"/>
          <w:color w:val="auto"/>
          <w:sz w:val="32"/>
          <w:szCs w:val="32"/>
        </w:rPr>
        <w:t>月</w:t>
      </w:r>
      <w:r>
        <w:rPr>
          <w:rFonts w:hint="eastAsia" w:ascii="仿宋_GB2312" w:hAnsi="仿宋_GB2312" w:cs="仿宋_GB2312"/>
          <w:color w:val="auto"/>
          <w:sz w:val="32"/>
          <w:szCs w:val="32"/>
          <w:lang w:val="en-US" w:eastAsia="zh-CN"/>
        </w:rPr>
        <w:t>9</w:t>
      </w:r>
      <w:r>
        <w:rPr>
          <w:rFonts w:hint="eastAsia" w:ascii="仿宋_GB2312" w:hAnsi="仿宋_GB2312" w:eastAsia="仿宋_GB2312" w:cs="仿宋_GB2312"/>
          <w:color w:val="auto"/>
          <w:sz w:val="32"/>
          <w:szCs w:val="32"/>
        </w:rPr>
        <w:t>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审批时间为正常工作日（不含星期六、星期日）</w:t>
      </w:r>
      <w:r>
        <w:rPr>
          <w:rFonts w:hint="eastAsia" w:ascii="仿宋_GB2312" w:hAnsi="仿宋_GB2312" w:cs="仿宋_GB2312"/>
          <w:color w:val="auto"/>
          <w:sz w:val="32"/>
          <w:szCs w:val="32"/>
          <w:lang w:val="en-US" w:eastAsia="zh-CN"/>
        </w:rPr>
        <w:t>;</w:t>
      </w:r>
      <w:r>
        <w:rPr>
          <w:rFonts w:hint="eastAsia" w:ascii="仿宋_GB2312" w:hAnsi="仿宋_GB2312" w:eastAsia="仿宋_GB2312" w:cs="仿宋_GB2312"/>
          <w:color w:val="auto"/>
          <w:sz w:val="32"/>
          <w:szCs w:val="32"/>
        </w:rPr>
        <w:t>工作日上班时间：上午9:00-12:00,下午</w:t>
      </w:r>
      <w:r>
        <w:rPr>
          <w:rFonts w:hint="eastAsia" w:ascii="仿宋_GB2312" w:hAnsi="仿宋_GB2312" w:cs="仿宋_GB2312"/>
          <w:color w:val="auto"/>
          <w:sz w:val="32"/>
          <w:szCs w:val="32"/>
          <w:lang w:val="en-US" w:eastAsia="zh-CN"/>
        </w:rPr>
        <w:t>14</w:t>
      </w:r>
      <w:r>
        <w:rPr>
          <w:rFonts w:hint="eastAsia" w:ascii="仿宋_GB2312" w:hAnsi="仿宋_GB2312" w:eastAsia="仿宋_GB2312" w:cs="仿宋_GB2312"/>
          <w:color w:val="auto"/>
          <w:sz w:val="32"/>
          <w:szCs w:val="32"/>
        </w:rPr>
        <w:t>:00-</w:t>
      </w:r>
      <w:r>
        <w:rPr>
          <w:rFonts w:hint="eastAsia" w:ascii="仿宋_GB2312" w:hAnsi="仿宋_GB2312" w:cs="仿宋_GB2312"/>
          <w:color w:val="auto"/>
          <w:sz w:val="32"/>
          <w:szCs w:val="32"/>
          <w:lang w:val="en-US" w:eastAsia="zh-CN"/>
        </w:rPr>
        <w:t>17</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0</w:t>
      </w:r>
      <w:r>
        <w:rPr>
          <w:rFonts w:hint="eastAsia" w:ascii="仿宋_GB2312" w:hAnsi="仿宋_GB2312" w:eastAsia="仿宋_GB2312" w:cs="仿宋_GB2312"/>
          <w:color w:val="auto"/>
          <w:sz w:val="32"/>
          <w:szCs w:val="32"/>
        </w:rPr>
        <w:t>0。</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黑体" w:hAnsi="黑体" w:eastAsia="黑体" w:cs="黑体"/>
          <w:color w:val="auto"/>
          <w:sz w:val="32"/>
          <w:szCs w:val="32"/>
        </w:rPr>
      </w:pPr>
      <w:r>
        <w:rPr>
          <w:rFonts w:hint="eastAsia" w:ascii="黑体" w:hAnsi="黑体" w:eastAsia="黑体" w:cs="黑体"/>
          <w:color w:val="auto"/>
          <w:sz w:val="32"/>
          <w:szCs w:val="32"/>
          <w:lang w:val="en-US" w:eastAsia="zh-CN"/>
        </w:rPr>
        <w:t>九</w:t>
      </w:r>
      <w:r>
        <w:rPr>
          <w:rFonts w:hint="eastAsia" w:ascii="黑体" w:hAnsi="黑体" w:eastAsia="黑体" w:cs="黑体"/>
          <w:color w:val="auto"/>
          <w:sz w:val="32"/>
          <w:szCs w:val="32"/>
        </w:rPr>
        <w:t>、其他</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84" w:firstLineChars="200"/>
        <w:textAlignment w:val="auto"/>
        <w:outlineLvl w:val="9"/>
        <w:rPr>
          <w:rFonts w:hint="eastAsia" w:ascii="仿宋_GB2312" w:hAnsi="仿宋_GB2312" w:eastAsia="仿宋_GB2312" w:cs="仿宋_GB2312"/>
          <w:color w:val="auto"/>
          <w:spacing w:val="11"/>
          <w:sz w:val="32"/>
          <w:szCs w:val="32"/>
          <w:lang w:eastAsia="zh-CN"/>
        </w:rPr>
      </w:pPr>
      <w:r>
        <w:rPr>
          <w:rFonts w:hint="eastAsia" w:ascii="仿宋_GB2312" w:hAnsi="仿宋_GB2312" w:eastAsia="仿宋_GB2312" w:cs="仿宋_GB2312"/>
          <w:color w:val="auto"/>
          <w:spacing w:val="11"/>
          <w:sz w:val="32"/>
          <w:szCs w:val="32"/>
        </w:rPr>
        <w:t>未尽事宜，请与河池市教育局</w:t>
      </w:r>
      <w:r>
        <w:rPr>
          <w:rFonts w:hint="eastAsia" w:ascii="仿宋_GB2312" w:hAnsi="仿宋_GB2312" w:cs="仿宋_GB2312"/>
          <w:color w:val="auto"/>
          <w:spacing w:val="11"/>
          <w:sz w:val="32"/>
          <w:szCs w:val="32"/>
          <w:lang w:eastAsia="zh-CN"/>
        </w:rPr>
        <w:t>教师工作科</w:t>
      </w:r>
      <w:r>
        <w:rPr>
          <w:rFonts w:hint="eastAsia" w:ascii="仿宋_GB2312" w:hAnsi="仿宋_GB2312" w:eastAsia="仿宋_GB2312" w:cs="仿宋_GB2312"/>
          <w:color w:val="auto"/>
          <w:spacing w:val="11"/>
          <w:sz w:val="32"/>
          <w:szCs w:val="32"/>
        </w:rPr>
        <w:t>联系，联系人：唐炳焕、</w:t>
      </w:r>
      <w:r>
        <w:rPr>
          <w:rFonts w:hint="eastAsia" w:ascii="仿宋_GB2312" w:hAnsi="仿宋_GB2312" w:cs="仿宋_GB2312"/>
          <w:color w:val="auto"/>
          <w:spacing w:val="11"/>
          <w:sz w:val="32"/>
          <w:szCs w:val="32"/>
          <w:lang w:val="en-US" w:eastAsia="zh-CN"/>
        </w:rPr>
        <w:t>廖秀永</w:t>
      </w:r>
      <w:r>
        <w:rPr>
          <w:rFonts w:hint="eastAsia" w:ascii="仿宋_GB2312" w:hAnsi="仿宋_GB2312" w:eastAsia="仿宋_GB2312" w:cs="仿宋_GB2312"/>
          <w:color w:val="auto"/>
          <w:spacing w:val="11"/>
          <w:sz w:val="32"/>
          <w:szCs w:val="32"/>
        </w:rPr>
        <w:t>，联系电话：0778-2109325</w:t>
      </w:r>
      <w:r>
        <w:rPr>
          <w:rFonts w:hint="eastAsia" w:ascii="仿宋_GB2312" w:hAnsi="仿宋_GB2312" w:eastAsia="仿宋_GB2312" w:cs="仿宋_GB2312"/>
          <w:color w:val="auto"/>
          <w:spacing w:val="11"/>
          <w:sz w:val="32"/>
          <w:szCs w:val="32"/>
          <w:lang w:eastAsia="zh-CN"/>
        </w:rPr>
        <w:t>。</w:t>
      </w:r>
    </w:p>
    <w:p>
      <w:pPr>
        <w:keepNext w:val="0"/>
        <w:keepLines w:val="0"/>
        <w:pageBreakBefore w:val="0"/>
        <w:widowControl w:val="0"/>
        <w:kinsoku/>
        <w:wordWrap/>
        <w:overflowPunct/>
        <w:topLinePunct w:val="0"/>
        <w:bidi w:val="0"/>
        <w:adjustRightInd/>
        <w:snapToGrid/>
        <w:spacing w:line="560" w:lineRule="exact"/>
        <w:ind w:left="0" w:leftChars="0" w:firstLine="640" w:firstLineChars="200"/>
        <w:rPr>
          <w:rFonts w:hint="eastAsia"/>
          <w:lang w:eastAsia="zh-CN"/>
        </w:rPr>
      </w:pPr>
    </w:p>
    <w:p>
      <w:pPr>
        <w:keepNext w:val="0"/>
        <w:keepLines w:val="0"/>
        <w:pageBreakBefore w:val="0"/>
        <w:widowControl w:val="0"/>
        <w:kinsoku/>
        <w:wordWrap/>
        <w:overflowPunct/>
        <w:topLinePunct w:val="0"/>
        <w:bidi w:val="0"/>
        <w:adjustRightInd/>
        <w:snapToGrid/>
        <w:spacing w:line="560" w:lineRule="exact"/>
        <w:ind w:left="0" w:leftChars="0" w:firstLine="640" w:firstLineChars="200"/>
        <w:rPr>
          <w:rFonts w:hint="eastAsia"/>
          <w:lang w:eastAsia="zh-CN"/>
        </w:rPr>
      </w:pPr>
    </w:p>
    <w:p>
      <w:pPr>
        <w:keepNext w:val="0"/>
        <w:keepLines w:val="0"/>
        <w:pageBreakBefore w:val="0"/>
        <w:widowControl w:val="0"/>
        <w:kinsoku/>
        <w:wordWrap/>
        <w:overflowPunct/>
        <w:topLinePunct w:val="0"/>
        <w:bidi w:val="0"/>
        <w:adjustRightInd/>
        <w:snapToGrid/>
        <w:spacing w:line="560" w:lineRule="exact"/>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1.广西壮族自治区申请认定教师资格人员体检表</w:t>
      </w:r>
    </w:p>
    <w:p>
      <w:pPr>
        <w:keepNext w:val="0"/>
        <w:keepLines w:val="0"/>
        <w:pageBreakBefore w:val="0"/>
        <w:widowControl w:val="0"/>
        <w:numPr>
          <w:ilvl w:val="0"/>
          <w:numId w:val="0"/>
        </w:numPr>
        <w:kinsoku/>
        <w:wordWrap/>
        <w:overflowPunct/>
        <w:topLinePunct w:val="0"/>
        <w:bidi w:val="0"/>
        <w:adjustRightInd/>
        <w:snapToGrid/>
        <w:spacing w:line="560" w:lineRule="exact"/>
        <w:ind w:left="0" w:leftChars="0" w:right="0" w:rightChars="0" w:firstLine="1600" w:firstLineChars="5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广西壮族自治区申请认定教师资格人员体检标准</w:t>
      </w:r>
    </w:p>
    <w:p>
      <w:pPr>
        <w:keepNext w:val="0"/>
        <w:keepLines w:val="0"/>
        <w:pageBreakBefore w:val="0"/>
        <w:widowControl w:val="0"/>
        <w:numPr>
          <w:ilvl w:val="0"/>
          <w:numId w:val="0"/>
        </w:numPr>
        <w:kinsoku/>
        <w:wordWrap/>
        <w:overflowPunct/>
        <w:topLinePunct w:val="0"/>
        <w:bidi w:val="0"/>
        <w:adjustRightInd/>
        <w:snapToGrid/>
        <w:spacing w:line="560" w:lineRule="exact"/>
        <w:ind w:left="0" w:leftChars="0" w:right="0" w:rightChars="0" w:firstLine="1920" w:firstLineChars="6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相关文件</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桂教人〔2002〕154号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桂教师范〔2010〕</w:t>
      </w:r>
    </w:p>
    <w:p>
      <w:pPr>
        <w:keepNext w:val="0"/>
        <w:keepLines w:val="0"/>
        <w:pageBreakBefore w:val="0"/>
        <w:widowControl w:val="0"/>
        <w:numPr>
          <w:ilvl w:val="0"/>
          <w:numId w:val="0"/>
        </w:numPr>
        <w:kinsoku/>
        <w:wordWrap/>
        <w:overflowPunct/>
        <w:topLinePunct w:val="0"/>
        <w:bidi w:val="0"/>
        <w:adjustRightInd/>
        <w:snapToGrid/>
        <w:spacing w:line="560" w:lineRule="exact"/>
        <w:ind w:left="0" w:leftChars="0" w:right="0" w:rightChars="0" w:firstLine="1920" w:firstLineChars="6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34号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桂教师范〔201</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号</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bidi w:val="0"/>
        <w:adjustRightInd/>
        <w:snapToGrid/>
        <w:spacing w:line="560" w:lineRule="exact"/>
        <w:ind w:left="0" w:leftChars="0" w:firstLine="1600" w:firstLineChars="5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3.自治区教育厅关于做好2021年上半年中小学教</w:t>
      </w:r>
    </w:p>
    <w:p>
      <w:pPr>
        <w:keepNext w:val="0"/>
        <w:keepLines w:val="0"/>
        <w:pageBreakBefore w:val="0"/>
        <w:widowControl w:val="0"/>
        <w:kinsoku/>
        <w:wordWrap/>
        <w:overflowPunct/>
        <w:topLinePunct w:val="0"/>
        <w:bidi w:val="0"/>
        <w:adjustRightInd/>
        <w:snapToGrid/>
        <w:spacing w:line="560" w:lineRule="exact"/>
        <w:ind w:left="0" w:leftChars="0" w:firstLine="1920" w:firstLineChars="6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师资格认定工作的通知（</w:t>
      </w:r>
      <w:r>
        <w:rPr>
          <w:rFonts w:hint="eastAsia" w:ascii="仿宋_GB2312" w:hAnsi="仿宋_GB2312" w:eastAsia="仿宋_GB2312" w:cs="仿宋_GB2312"/>
          <w:sz w:val="32"/>
          <w:szCs w:val="32"/>
        </w:rPr>
        <w:t>桂教</w:t>
      </w:r>
      <w:r>
        <w:rPr>
          <w:rFonts w:hint="eastAsia" w:ascii="仿宋_GB2312" w:hAnsi="仿宋_GB2312" w:eastAsia="仿宋_GB2312" w:cs="仿宋_GB2312"/>
          <w:sz w:val="32"/>
          <w:szCs w:val="32"/>
          <w:lang w:val="en-US" w:eastAsia="zh-CN"/>
        </w:rPr>
        <w:t>教师</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号</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color w:val="FF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color w:val="FF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080" w:firstLineChars="19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河池市教育局</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2021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27</w:t>
      </w:r>
      <w:r>
        <w:rPr>
          <w:rFonts w:hint="eastAsia" w:ascii="仿宋_GB2312" w:hAnsi="仿宋_GB2312" w:eastAsia="仿宋_GB2312" w:cs="仿宋_GB2312"/>
          <w:sz w:val="32"/>
          <w:szCs w:val="32"/>
        </w:rPr>
        <w:t>日</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textAlignment w:val="bottom"/>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textAlignment w:val="bottom"/>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textAlignment w:val="bottom"/>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textAlignment w:val="bottom"/>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textAlignment w:val="bottom"/>
        <w:rPr>
          <w:rFonts w:hint="eastAsia" w:ascii="仿宋_GB2312" w:eastAsia="仿宋_GB2312"/>
          <w:sz w:val="32"/>
          <w:szCs w:val="32"/>
        </w:rPr>
      </w:pPr>
    </w:p>
    <w:p>
      <w:pPr>
        <w:keepNext w:val="0"/>
        <w:keepLines w:val="0"/>
        <w:pageBreakBefore w:val="0"/>
        <w:kinsoku/>
        <w:wordWrap/>
        <w:overflowPunct/>
        <w:topLinePunct w:val="0"/>
        <w:autoSpaceDE/>
        <w:autoSpaceDN/>
        <w:bidi w:val="0"/>
        <w:spacing w:line="600" w:lineRule="exact"/>
        <w:ind w:left="0" w:leftChars="0" w:firstLine="0" w:firstLineChars="0"/>
        <w:textAlignment w:val="bottom"/>
        <w:rPr>
          <w:rFonts w:hint="eastAsia" w:ascii="仿宋_GB2312" w:eastAsia="仿宋_GB2312"/>
          <w:sz w:val="32"/>
          <w:szCs w:val="32"/>
        </w:rPr>
      </w:pPr>
    </w:p>
    <w:p>
      <w:pPr>
        <w:keepNext w:val="0"/>
        <w:keepLines w:val="0"/>
        <w:pageBreakBefore w:val="0"/>
        <w:kinsoku/>
        <w:wordWrap/>
        <w:overflowPunct/>
        <w:topLinePunct w:val="0"/>
        <w:autoSpaceDE/>
        <w:autoSpaceDN/>
        <w:bidi w:val="0"/>
        <w:spacing w:line="600" w:lineRule="exact"/>
        <w:ind w:left="0" w:leftChars="0" w:firstLine="0" w:firstLineChars="0"/>
        <w:textAlignment w:val="bottom"/>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left"/>
        <w:textAlignment w:val="bottom"/>
        <w:outlineLvl w:val="9"/>
        <w:rPr>
          <w:rFonts w:hint="eastAsia" w:ascii="仿宋_GB2312" w:hAnsi="仿宋_GB2312"/>
          <w:u w:val="single" w:color="auto"/>
        </w:rPr>
      </w:pPr>
      <w:r>
        <w:rPr>
          <w:rFonts w:hint="eastAsia" w:ascii="黑体" w:hAnsi="黑体" w:eastAsia="黑体"/>
          <w:u w:val="single" w:color="auto"/>
        </w:rPr>
        <w:t>政府信息公开选项：主动公开</w:t>
      </w:r>
      <w:r>
        <w:rPr>
          <w:rFonts w:hint="eastAsia" w:ascii="黑体" w:hAnsi="黑体" w:eastAsia="黑体"/>
          <w:u w:val="single" w:color="auto"/>
          <w:lang w:val="en-US" w:eastAsia="zh-CN"/>
        </w:rPr>
        <w:t xml:space="preserve">               </w:t>
      </w:r>
      <w:r>
        <w:rPr>
          <w:rFonts w:hint="eastAsia" w:ascii="方正小标宋简体" w:hAnsi="方正小标宋简体" w:eastAsia="方正小标宋简体"/>
          <w:u w:val="single" w:color="auto"/>
        </w:rPr>
        <w:t xml:space="preserve"> </w:t>
      </w:r>
      <w:r>
        <w:rPr>
          <w:rFonts w:hint="eastAsia" w:ascii="黑体" w:hAnsi="黑体" w:eastAsia="黑体"/>
          <w:u w:val="single" w:color="auto"/>
          <w:lang w:val="en-US" w:eastAsia="zh-CN"/>
        </w:rPr>
        <w:t xml:space="preserve">           </w:t>
      </w:r>
      <w:r>
        <w:rPr>
          <w:rFonts w:hint="eastAsia" w:ascii="黑体" w:hAnsi="黑体" w:eastAsia="黑体"/>
          <w:u w:val="single" w:color="auto"/>
          <w:lang w:eastAsia="zh-CN"/>
        </w:rPr>
        <w:t>　　</w:t>
      </w:r>
      <w:r>
        <w:rPr>
          <w:rFonts w:hint="eastAsia" w:ascii="黑体" w:hAnsi="黑体" w:eastAsia="黑体"/>
          <w:u w:val="single" w:color="auto"/>
          <w:lang w:val="en-US" w:eastAsia="zh-CN"/>
        </w:rPr>
        <w:t xml:space="preserve"> </w:t>
      </w:r>
      <w:r>
        <w:rPr>
          <w:rFonts w:hint="eastAsia" w:ascii="方正小标宋简体" w:hAnsi="方正小标宋简体" w:eastAsia="方正小标宋简体"/>
          <w:u w:val="single" w:color="auto"/>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left"/>
        <w:textAlignment w:val="bottom"/>
        <w:outlineLvl w:val="9"/>
        <w:rPr>
          <w:rFonts w:hint="eastAsia" w:ascii="仿宋_GB2312" w:hAnsi="仿宋_GB2312"/>
          <w:sz w:val="28"/>
          <w:u w:val="single" w:color="auto"/>
        </w:rPr>
      </w:pPr>
      <w:r>
        <w:rPr>
          <w:rFonts w:hint="eastAsia" w:ascii="仿宋_GB2312" w:hAnsi="仿宋_GB2312"/>
          <w:u w:val="single" w:color="auto"/>
          <w:lang w:val="en-US" w:eastAsia="zh-CN"/>
        </w:rPr>
        <w:t xml:space="preserve">  </w:t>
      </w:r>
      <w:r>
        <w:rPr>
          <w:rFonts w:hint="eastAsia" w:ascii="仿宋_GB2312" w:hAnsi="仿宋_GB2312"/>
          <w:sz w:val="28"/>
          <w:u w:val="single" w:color="auto"/>
        </w:rPr>
        <w:t xml:space="preserve">河池市教育局办公室      </w:t>
      </w:r>
      <w:r>
        <w:rPr>
          <w:rFonts w:hint="eastAsia" w:ascii="仿宋_GB2312" w:hAnsi="仿宋_GB2312"/>
          <w:sz w:val="28"/>
          <w:u w:val="single" w:color="auto"/>
          <w:lang w:val="en-US" w:eastAsia="zh-CN"/>
        </w:rPr>
        <w:t xml:space="preserve">             </w:t>
      </w:r>
      <w:r>
        <w:rPr>
          <w:rFonts w:hint="eastAsia" w:ascii="仿宋_GB2312" w:hAnsi="仿宋_GB2312"/>
          <w:sz w:val="28"/>
          <w:u w:val="single" w:color="auto"/>
        </w:rPr>
        <w:t xml:space="preserve">   20</w:t>
      </w:r>
      <w:r>
        <w:rPr>
          <w:rFonts w:hint="eastAsia" w:ascii="仿宋_GB2312" w:hAnsi="仿宋_GB2312"/>
          <w:sz w:val="28"/>
          <w:u w:val="single" w:color="auto"/>
          <w:lang w:val="en-US" w:eastAsia="zh-CN"/>
        </w:rPr>
        <w:t>21</w:t>
      </w:r>
      <w:r>
        <w:rPr>
          <w:rFonts w:hint="eastAsia" w:ascii="仿宋_GB2312" w:hAnsi="仿宋_GB2312"/>
          <w:sz w:val="28"/>
          <w:u w:val="single" w:color="auto"/>
        </w:rPr>
        <w:t>年</w:t>
      </w:r>
      <w:r>
        <w:rPr>
          <w:rFonts w:hint="eastAsia" w:ascii="仿宋_GB2312" w:hAnsi="仿宋_GB2312"/>
          <w:sz w:val="28"/>
          <w:u w:val="single" w:color="auto"/>
          <w:lang w:val="en-US" w:eastAsia="zh-CN"/>
        </w:rPr>
        <w:t>4</w:t>
      </w:r>
      <w:r>
        <w:rPr>
          <w:rFonts w:hint="eastAsia" w:ascii="仿宋_GB2312" w:hAnsi="仿宋_GB2312"/>
          <w:sz w:val="28"/>
          <w:u w:val="single" w:color="auto"/>
        </w:rPr>
        <w:t>月</w:t>
      </w:r>
      <w:r>
        <w:rPr>
          <w:rFonts w:hint="eastAsia" w:ascii="仿宋_GB2312" w:hAnsi="仿宋_GB2312"/>
          <w:sz w:val="28"/>
          <w:u w:val="single" w:color="auto"/>
          <w:lang w:val="en-US" w:eastAsia="zh-CN"/>
        </w:rPr>
        <w:t>27</w:t>
      </w:r>
      <w:r>
        <w:rPr>
          <w:rFonts w:hint="eastAsia" w:ascii="仿宋_GB2312" w:hAnsi="仿宋_GB2312"/>
          <w:sz w:val="28"/>
          <w:u w:val="single" w:color="auto"/>
        </w:rPr>
        <w:t>日印发</w:t>
      </w:r>
      <w:r>
        <w:rPr>
          <w:rFonts w:hint="eastAsia" w:ascii="仿宋_GB2312" w:hAnsi="仿宋_GB2312"/>
          <w:sz w:val="28"/>
          <w:u w:val="single" w:color="auto"/>
          <w:lang w:eastAsia="zh-CN"/>
        </w:rPr>
        <w:t>　</w:t>
      </w:r>
      <w:r>
        <w:rPr>
          <w:rFonts w:hint="eastAsia" w:ascii="仿宋_GB2312" w:hAnsi="仿宋_GB2312"/>
          <w:sz w:val="28"/>
          <w:u w:val="single" w:color="auto"/>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left"/>
        <w:textAlignment w:val="bottom"/>
        <w:outlineLvl w:val="9"/>
        <w:rPr>
          <w:rFonts w:hint="eastAsia" w:ascii="仿宋_GB2312" w:hAnsi="仿宋_GB2312"/>
          <w:sz w:val="24"/>
        </w:rPr>
      </w:pPr>
      <w:r>
        <w:rPr>
          <w:rFonts w:hint="eastAsia" w:ascii="仿宋_GB2312" w:hAnsi="仿宋_GB2312"/>
        </w:rPr>
        <w:t xml:space="preserve">    </w:t>
      </w:r>
      <w:r>
        <w:rPr>
          <w:rFonts w:hint="eastAsia" w:ascii="仿宋_GB2312" w:hAnsi="仿宋_GB2312"/>
          <w:sz w:val="24"/>
        </w:rPr>
        <w:t xml:space="preserve">                </w:t>
      </w:r>
      <w:r>
        <w:rPr>
          <w:rFonts w:hint="eastAsia" w:ascii="仿宋_GB2312" w:hAnsi="仿宋_GB2312"/>
          <w:sz w:val="24"/>
          <w:lang w:val="en-US" w:eastAsia="zh-CN"/>
        </w:rPr>
        <w:t xml:space="preserve">                              </w:t>
      </w:r>
      <w:r>
        <w:rPr>
          <w:rFonts w:hint="eastAsia" w:ascii="仿宋_GB2312" w:hAnsi="仿宋_GB2312"/>
          <w:sz w:val="24"/>
        </w:rPr>
        <w:t xml:space="preserve">   </w:t>
      </w:r>
      <w:r>
        <w:rPr>
          <w:rFonts w:hint="eastAsia" w:ascii="仿宋_GB2312" w:hAnsi="仿宋_GB2312"/>
          <w:sz w:val="24"/>
          <w:lang w:val="en-US" w:eastAsia="zh-CN"/>
        </w:rPr>
        <w:t xml:space="preserve"> </w:t>
      </w:r>
      <w:r>
        <w:rPr>
          <w:rFonts w:hint="eastAsia" w:ascii="仿宋_GB2312" w:hAnsi="仿宋_GB2312"/>
          <w:sz w:val="24"/>
        </w:rPr>
        <w:t xml:space="preserve">  （网络传输）</w:t>
      </w:r>
    </w:p>
    <w:sectPr>
      <w:headerReference r:id="rId5" w:type="default"/>
      <w:footerReference r:id="rId7" w:type="default"/>
      <w:headerReference r:id="rId6" w:type="even"/>
      <w:footerReference r:id="rId8" w:type="even"/>
      <w:footnotePr>
        <w:numFmt w:val="decimalHalfWidth"/>
      </w:footnotePr>
      <w:endnotePr>
        <w:numFmt w:val="chineseCounting"/>
      </w:endnotePr>
      <w:pgSz w:w="11905" w:h="16837"/>
      <w:pgMar w:top="2098" w:right="1474" w:bottom="1984" w:left="1587" w:header="566" w:footer="1474" w:gutter="0"/>
      <w:pgNumType w:fmt="numberInDash" w:start="1"/>
      <w:cols w:space="720" w:num="1"/>
      <w:docGrid w:linePitch="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889F0E6A-685D-4609-89A1-A76EF234A034}"/>
  </w:font>
  <w:font w:name="Arial">
    <w:panose1 w:val="020B0604020202020204"/>
    <w:charset w:val="01"/>
    <w:family w:val="swiss"/>
    <w:pitch w:val="default"/>
    <w:sig w:usb0="E0002AFF" w:usb1="C0007843" w:usb2="00000009" w:usb3="00000000" w:csb0="400001FF" w:csb1="FFFF0000"/>
    <w:embedRegular r:id="rId2" w:fontKey="{D774818A-EDEA-471D-AB6A-59ACC8C1093D}"/>
  </w:font>
  <w:font w:name="黑体">
    <w:panose1 w:val="02010609060101010101"/>
    <w:charset w:val="86"/>
    <w:family w:val="auto"/>
    <w:pitch w:val="default"/>
    <w:sig w:usb0="800002BF" w:usb1="38CF7CFA" w:usb2="00000016" w:usb3="00000000" w:csb0="00040001" w:csb1="00000000"/>
    <w:embedRegular r:id="rId3" w:fontKey="{27D8FF06-00A3-4816-BC8F-182811FF3F33}"/>
  </w:font>
  <w:font w:name="Courier New">
    <w:panose1 w:val="02070309020205020404"/>
    <w:charset w:val="01"/>
    <w:family w:val="modern"/>
    <w:pitch w:val="default"/>
    <w:sig w:usb0="E0002AFF" w:usb1="C0007843" w:usb2="00000009" w:usb3="00000000" w:csb0="400001FF" w:csb1="FFFF0000"/>
    <w:embedRegular r:id="rId4" w:fontKey="{2FD0E070-0C49-4F70-BB04-7E808EE8B901}"/>
  </w:font>
  <w:font w:name="Symbol">
    <w:panose1 w:val="05050102010706020507"/>
    <w:charset w:val="02"/>
    <w:family w:val="roman"/>
    <w:pitch w:val="default"/>
    <w:sig w:usb0="00000000" w:usb1="00000000" w:usb2="00000000" w:usb3="00000000" w:csb0="80000000" w:csb1="00000000"/>
    <w:embedRegular r:id="rId5" w:fontKey="{A1757308-63BC-4021-8C95-D2F7238D1B7D}"/>
  </w:font>
  <w:font w:name="Calibri">
    <w:panose1 w:val="020F0502020204030204"/>
    <w:charset w:val="00"/>
    <w:family w:val="swiss"/>
    <w:pitch w:val="default"/>
    <w:sig w:usb0="E00002FF" w:usb1="4000ACFF" w:usb2="00000001" w:usb3="00000000" w:csb0="2000019F" w:csb1="00000000"/>
    <w:embedRegular r:id="rId6" w:fontKey="{429BA89C-D1BD-4C71-AC9C-235B2DB27E4B}"/>
  </w:font>
  <w:font w:name="仿宋_GB2312">
    <w:panose1 w:val="02010609030101010101"/>
    <w:charset w:val="86"/>
    <w:family w:val="auto"/>
    <w:pitch w:val="default"/>
    <w:sig w:usb0="00000000" w:usb1="00000000" w:usb2="00000000" w:usb3="00000000" w:csb0="00000000" w:csb1="00000000"/>
    <w:embedRegular r:id="rId7" w:fontKey="{AB315081-8448-4395-A4AE-1664204F67A0}"/>
  </w:font>
  <w:font w:name="仿宋">
    <w:panose1 w:val="02010609060101010101"/>
    <w:charset w:val="86"/>
    <w:family w:val="auto"/>
    <w:pitch w:val="default"/>
    <w:sig w:usb0="800002BF" w:usb1="38CF7CFA" w:usb2="00000016" w:usb3="00000000" w:csb0="00040001" w:csb1="00000000"/>
    <w:embedRegular r:id="rId8" w:fontKey="{C395B2FB-A99F-4FE6-BD94-BC9AB2AF7E4F}"/>
  </w:font>
  <w:font w:name="方正小标宋简体">
    <w:panose1 w:val="03000509000000000000"/>
    <w:charset w:val="86"/>
    <w:family w:val="auto"/>
    <w:pitch w:val="default"/>
    <w:sig w:usb0="00000000" w:usb1="00000000" w:usb2="00000000" w:usb3="00000000" w:csb0="00000000" w:csb1="00000000"/>
    <w:embedRegular r:id="rId9" w:fontKey="{9C24B557-EE0D-4C99-ADA5-C93A205724E2}"/>
  </w:font>
  <w:font w:name="方正大标宋简体">
    <w:panose1 w:val="03000509000000000000"/>
    <w:charset w:val="86"/>
    <w:family w:val="auto"/>
    <w:pitch w:val="default"/>
    <w:sig w:usb0="00000000" w:usb1="00000000" w:usb2="00000000" w:usb3="00000000" w:csb0="00000000" w:csb1="00000000"/>
    <w:embedRegular r:id="rId10" w:fontKey="{9D66AD04-330C-4B5C-A8A3-AEC9B2B3C665}"/>
  </w:font>
  <w:font w:name="华文中宋">
    <w:panose1 w:val="02010600040101010101"/>
    <w:charset w:val="86"/>
    <w:family w:val="auto"/>
    <w:pitch w:val="default"/>
    <w:sig w:usb0="00000000" w:usb1="00000000" w:usb2="00000000" w:usb3="00000000" w:csb0="00000000" w:csb1="00000000"/>
    <w:embedRegular r:id="rId11" w:fontKey="{9CC91326-A822-4748-8B77-30E358219A35}"/>
  </w:font>
  <w:font w:name="楷体_GB2312">
    <w:panose1 w:val="02010609030101010101"/>
    <w:charset w:val="86"/>
    <w:family w:val="auto"/>
    <w:pitch w:val="default"/>
    <w:sig w:usb0="00000000" w:usb1="00000000" w:usb2="00000000" w:usb3="00000000" w:csb0="00000000" w:csb1="00000000"/>
    <w:embedRegular r:id="rId12" w:fontKey="{0BAE112D-5539-4A0C-82F4-1542D132DA3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w:rPr>
        <w:sz w:val="32"/>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- 1 -</w:t>
                          </w:r>
                          <w:r>
                            <w:rPr>
                              <w:rFonts w:hint="eastAsia" w:ascii="仿宋_GB2312" w:hAnsi="仿宋_GB2312" w:eastAsia="仿宋_GB2312" w:cs="仿宋_GB2312"/>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6"/>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- 1 -</w:t>
                    </w:r>
                    <w:r>
                      <w:rPr>
                        <w:rFonts w:hint="eastAsia" w:ascii="仿宋_GB2312" w:hAnsi="仿宋_GB2312" w:eastAsia="仿宋_GB2312" w:cs="仿宋_GB2312"/>
                        <w:sz w:val="28"/>
                        <w:szCs w:val="28"/>
                        <w:lang w:eastAsia="zh-CN"/>
                      </w:rPr>
                      <w:fldChar w:fldCharType="end"/>
                    </w:r>
                  </w:p>
                </w:txbxContent>
              </v:textbox>
            </v:shape>
          </w:pict>
        </mc:Fallback>
      </mc:AlternateContent>
    </w:r>
    <w:r>
      <mc:AlternateContent>
        <mc:Choice Requires="wps">
          <w:drawing>
            <wp:inline distT="0" distB="0" distL="0" distR="0">
              <wp:extent cx="5615940" cy="323850"/>
              <wp:effectExtent l="0" t="0" r="0" b="0"/>
              <wp:docPr id="4107" name="矩形 8"/>
              <wp:cNvGraphicFramePr/>
              <a:graphic xmlns:a="http://schemas.openxmlformats.org/drawingml/2006/main">
                <a:graphicData uri="http://schemas.microsoft.com/office/word/2010/wordprocessingShape">
                  <wps:wsp>
                    <wps:cNvSpPr/>
                    <wps:spPr>
                      <a:xfrm>
                        <a:off x="0" y="0"/>
                        <a:ext cx="5615940" cy="323850"/>
                      </a:xfrm>
                      <a:prstGeom prst="rect">
                        <a:avLst/>
                      </a:prstGeom>
                      <a:noFill/>
                      <a:ln>
                        <a:noFill/>
                      </a:ln>
                      <a:effectLst/>
                    </wps:spPr>
                    <wps:bodyPr vert="horz" wrap="square" anchor="t"/>
                  </wps:wsp>
                </a:graphicData>
              </a:graphic>
            </wp:inline>
          </w:drawing>
        </mc:Choice>
        <mc:Fallback>
          <w:pict>
            <v:rect id="矩形 8" o:spid="_x0000_s1026" o:spt="1" style="height:25.5pt;width:442.2pt;" filled="f" stroked="f" coordsize="21600,21600" o:gfxdata="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w4SFO1gAAAAQBAAAPAAAAAAAAAAEAIAAAACIAAABkcnMvZG93bnJldi54bWxQSwECFAAUAAAA&#10;CACHTuJAGXNEyrcBAABgAwAADgAAAAAAAAABACAAAAAlAQAAZHJzL2Uyb0RvYy54bWxQSwUGAAAA&#10;AAYABgBZAQAATgUAAAAA&#10;">
              <v:fill on="f" focussize="0,0"/>
              <v:stroke on="f"/>
              <v:imagedata o:title=""/>
              <o:lock v:ext="edit" aspectratio="f"/>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w:rPr>
        <w:sz w:val="32"/>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rPr>
                              <w:rFonts w:hint="eastAsia" w:eastAsia="仿宋_GB2312"/>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- 2 -</w:t>
                          </w:r>
                          <w:r>
                            <w:rPr>
                              <w:rFonts w:hint="eastAsia" w:ascii="仿宋_GB2312" w:hAnsi="仿宋_GB2312" w:eastAsia="仿宋_GB2312" w:cs="仿宋_GB2312"/>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pStyle w:val="6"/>
                      <w:rPr>
                        <w:rFonts w:hint="eastAsia" w:eastAsia="仿宋_GB2312"/>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- 2 -</w:t>
                    </w:r>
                    <w:r>
                      <w:rPr>
                        <w:rFonts w:hint="eastAsia" w:ascii="仿宋_GB2312" w:hAnsi="仿宋_GB2312" w:eastAsia="仿宋_GB2312" w:cs="仿宋_GB2312"/>
                        <w:sz w:val="28"/>
                        <w:szCs w:val="28"/>
                        <w:lang w:eastAsia="zh-CN"/>
                      </w:rPr>
                      <w:fldChar w:fldCharType="end"/>
                    </w:r>
                  </w:p>
                </w:txbxContent>
              </v:textbox>
            </v:shape>
          </w:pict>
        </mc:Fallback>
      </mc:AlternateContent>
    </w:r>
    <w:r>
      <mc:AlternateContent>
        <mc:Choice Requires="wps">
          <w:drawing>
            <wp:inline distT="0" distB="0" distL="0" distR="0">
              <wp:extent cx="5615940" cy="323850"/>
              <wp:effectExtent l="0" t="0" r="0" b="0"/>
              <wp:docPr id="4104" name="矩形 6"/>
              <wp:cNvGraphicFramePr/>
              <a:graphic xmlns:a="http://schemas.openxmlformats.org/drawingml/2006/main">
                <a:graphicData uri="http://schemas.microsoft.com/office/word/2010/wordprocessingShape">
                  <wps:wsp>
                    <wps:cNvSpPr/>
                    <wps:spPr>
                      <a:xfrm>
                        <a:off x="0" y="0"/>
                        <a:ext cx="5615940" cy="323850"/>
                      </a:xfrm>
                      <a:prstGeom prst="rect">
                        <a:avLst/>
                      </a:prstGeom>
                      <a:noFill/>
                      <a:ln>
                        <a:noFill/>
                      </a:ln>
                      <a:effectLst/>
                    </wps:spPr>
                    <wps:bodyPr vert="horz" wrap="square" anchor="t"/>
                  </wps:wsp>
                </a:graphicData>
              </a:graphic>
            </wp:inline>
          </w:drawing>
        </mc:Choice>
        <mc:Fallback>
          <w:pict>
            <v:rect id="矩形 6" o:spid="_x0000_s1026" o:spt="1" style="height:25.5pt;width:442.2pt;" filled="f" stroked="f" coordsize="21600,21600" o:gfxdata="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w4SFO1gAAAAQBAAAPAAAAAAAAAAEAIAAAACIAAABkcnMvZG93bnJldi54bWxQSwECFAAUAAAA&#10;CACHTuJAuxx8DrcBAABgAwAADgAAAAAAAAABACAAAAAlAQAAZHJzL2Uyb0RvYy54bWxQSwUGAAAA&#10;AAYABgBZAQAATgUAAAAA&#10;">
              <v:fill on="f" focussize="0,0"/>
              <v:stroke on="f"/>
              <v:imagedata o:title=""/>
              <o:lock v:ext="edit" aspectratio="f"/>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4384" behindDoc="0" locked="1" layoutInCell="1" allowOverlap="1">
              <wp:simplePos x="0" y="0"/>
              <wp:positionH relativeFrom="column">
                <wp:posOffset>0</wp:posOffset>
              </wp:positionH>
              <wp:positionV relativeFrom="paragraph">
                <wp:posOffset>0</wp:posOffset>
              </wp:positionV>
              <wp:extent cx="5615940" cy="971550"/>
              <wp:effectExtent l="0" t="0" r="0" b="0"/>
              <wp:wrapNone/>
              <wp:docPr id="4100" name="矩形 3"/>
              <wp:cNvGraphicFramePr/>
              <a:graphic xmlns:a="http://schemas.openxmlformats.org/drawingml/2006/main">
                <a:graphicData uri="http://schemas.microsoft.com/office/word/2010/wordprocessingShape">
                  <wps:wsp>
                    <wps:cNvSpPr/>
                    <wps:spPr>
                      <a:xfrm>
                        <a:off x="0" y="0"/>
                        <a:ext cx="5615940" cy="971550"/>
                      </a:xfrm>
                      <a:prstGeom prst="rect">
                        <a:avLst/>
                      </a:prstGeom>
                      <a:noFill/>
                      <a:ln>
                        <a:noFill/>
                      </a:ln>
                      <a:effectLst/>
                    </wps:spPr>
                    <wps:txbx>
                      <w:txbxContent>
                        <w:p>
                          <w:pPr>
                            <w:widowControl w:val="0"/>
                            <w:spacing w:line="272" w:lineRule="atLeast"/>
                            <w:rPr>
                              <w:rFonts w:hint="eastAsia"/>
                            </w:rPr>
                          </w:pPr>
                        </w:p>
                      </w:txbxContent>
                    </wps:txbx>
                    <wps:bodyPr vert="horz" wrap="square" lIns="0" tIns="0" rIns="0" bIns="0" anchor="t" upright="1"/>
                  </wps:wsp>
                </a:graphicData>
              </a:graphic>
            </wp:anchor>
          </w:drawing>
        </mc:Choice>
        <mc:Fallback>
          <w:pict>
            <v:rect id="矩形 3" o:spid="_x0000_s1026" o:spt="1" style="position:absolute;left:0pt;margin-left:0pt;margin-top:0pt;height:76.5pt;width:442.2pt;z-index:251664384;mso-width-relative:page;mso-height-relative:page;" filled="f" stroked="f" coordsize="21600,21600" o:gfxdata="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f0dbE1wAAAAUBAAAPAAAAAAAAAAEAIAAAACIA&#10;AABkcnMvZG93bnJldi54bWxQSwECFAAUAAAACACHTuJAagC81tEBAACbAwAADgAAAAAAAAABACAA&#10;AAAmAQAAZHJzL2Uyb0RvYy54bWxQSwUGAAAAAAYABgBZAQAAaQUAAAAA&#10;">
              <v:fill on="f" focussize="0,0"/>
              <v:stroke on="f"/>
              <v:imagedata o:title=""/>
              <o:lock v:ext="edit" aspectratio="f"/>
              <v:textbox inset="0mm,0mm,0mm,0mm">
                <w:txbxContent>
                  <w:p>
                    <w:pPr>
                      <w:widowControl w:val="0"/>
                      <w:spacing w:line="272" w:lineRule="atLeast"/>
                      <w:rPr>
                        <w:rFonts w:hint="eastAsia"/>
                      </w:rPr>
                    </w:pPr>
                  </w:p>
                </w:txbxContent>
              </v:textbox>
              <w10:anchorlock/>
            </v:rect>
          </w:pict>
        </mc:Fallback>
      </mc:AlternateContent>
    </w:r>
    <w:r>
      <mc:AlternateContent>
        <mc:Choice Requires="wps">
          <w:drawing>
            <wp:inline distT="0" distB="0" distL="0" distR="0">
              <wp:extent cx="5615940" cy="971550"/>
              <wp:effectExtent l="0" t="0" r="0" b="0"/>
              <wp:docPr id="4101" name="矩形 4"/>
              <wp:cNvGraphicFramePr/>
              <a:graphic xmlns:a="http://schemas.openxmlformats.org/drawingml/2006/main">
                <a:graphicData uri="http://schemas.microsoft.com/office/word/2010/wordprocessingShape">
                  <wps:wsp>
                    <wps:cNvSpPr/>
                    <wps:spPr>
                      <a:xfrm>
                        <a:off x="0" y="0"/>
                        <a:ext cx="5615940" cy="971550"/>
                      </a:xfrm>
                      <a:prstGeom prst="rect">
                        <a:avLst/>
                      </a:prstGeom>
                      <a:noFill/>
                      <a:ln>
                        <a:noFill/>
                      </a:ln>
                      <a:effectLst/>
                    </wps:spPr>
                    <wps:bodyPr vert="horz" wrap="square" anchor="t"/>
                  </wps:wsp>
                </a:graphicData>
              </a:graphic>
            </wp:inline>
          </w:drawing>
        </mc:Choice>
        <mc:Fallback>
          <w:pict>
            <v:rect id="矩形 4" o:spid="_x0000_s1026" o:spt="1" style="height:76.5pt;width:442.2pt;" filled="f" stroked="f" coordsize="21600,21600" o:gfxdata="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nrqBMtcAAAAFAQAADwAAAAAAAAABACAAAAAiAAAAZHJzL2Rvd25yZXYueG1sUEsBAhQAFAAA&#10;AAgAh07iQL/jyiq3AQAAYAMAAA4AAAAAAAAAAQAgAAAAJgEAAGRycy9lMm9Eb2MueG1sUEsFBgAA&#10;AAAGAAYAWQEAAE8FAAAAAA==&#10;">
              <v:fill on="f" focussize="0,0"/>
              <v:stroke on="f"/>
              <v:imagedata o:title=""/>
              <o:lock v:ext="edit" aspectratio="f"/>
              <w10:wrap type="none"/>
              <w10:anchorlock/>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pPr>
    <w:r>
      <mc:AlternateContent>
        <mc:Choice Requires="wps">
          <w:drawing>
            <wp:anchor distT="0" distB="0" distL="0" distR="0" simplePos="0" relativeHeight="251663360" behindDoc="0" locked="1" layoutInCell="1" allowOverlap="1">
              <wp:simplePos x="0" y="0"/>
              <wp:positionH relativeFrom="column">
                <wp:posOffset>0</wp:posOffset>
              </wp:positionH>
              <wp:positionV relativeFrom="paragraph">
                <wp:posOffset>0</wp:posOffset>
              </wp:positionV>
              <wp:extent cx="5615940" cy="971550"/>
              <wp:effectExtent l="0" t="0" r="0" b="0"/>
              <wp:wrapNone/>
              <wp:docPr id="4097" name="矩形 1"/>
              <wp:cNvGraphicFramePr/>
              <a:graphic xmlns:a="http://schemas.openxmlformats.org/drawingml/2006/main">
                <a:graphicData uri="http://schemas.microsoft.com/office/word/2010/wordprocessingShape">
                  <wps:wsp>
                    <wps:cNvSpPr/>
                    <wps:spPr>
                      <a:xfrm>
                        <a:off x="0" y="0"/>
                        <a:ext cx="5615940" cy="971550"/>
                      </a:xfrm>
                      <a:prstGeom prst="rect">
                        <a:avLst/>
                      </a:prstGeom>
                      <a:noFill/>
                      <a:ln>
                        <a:noFill/>
                      </a:ln>
                      <a:effectLst/>
                    </wps:spPr>
                    <wps:txbx>
                      <w:txbxContent>
                        <w:p>
                          <w:pPr>
                            <w:widowControl w:val="0"/>
                            <w:spacing w:line="272" w:lineRule="atLeast"/>
                            <w:rPr>
                              <w:rFonts w:hint="eastAsia"/>
                            </w:rPr>
                          </w:pPr>
                        </w:p>
                      </w:txbxContent>
                    </wps:txbx>
                    <wps:bodyPr vert="horz" wrap="square" lIns="0" tIns="0" rIns="0" bIns="0" anchor="t" upright="1"/>
                  </wps:wsp>
                </a:graphicData>
              </a:graphic>
            </wp:anchor>
          </w:drawing>
        </mc:Choice>
        <mc:Fallback>
          <w:pict>
            <v:rect id="矩形 1" o:spid="_x0000_s1026" o:spt="1" style="position:absolute;left:0pt;margin-left:0pt;margin-top:0pt;height:76.5pt;width:442.2pt;z-index:251663360;mso-width-relative:page;mso-height-relative:page;" filled="f" stroked="f" coordsize="21600,21600" o:gfxdata="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f0dbE1wAAAAUBAAAPAAAAAAAAAAEAIAAAACIA&#10;AABkcnMvZG93bnJldi54bWxQSwECFAAUAAAACACHTuJA20f3A9EBAACbAwAADgAAAAAAAAABACAA&#10;AAAmAQAAZHJzL2Uyb0RvYy54bWxQSwUGAAAAAAYABgBZAQAAaQUAAAAA&#10;">
              <v:fill on="f" focussize="0,0"/>
              <v:stroke on="f"/>
              <v:imagedata o:title=""/>
              <o:lock v:ext="edit" aspectratio="f"/>
              <v:textbox inset="0mm,0mm,0mm,0mm">
                <w:txbxContent>
                  <w:p>
                    <w:pPr>
                      <w:widowControl w:val="0"/>
                      <w:spacing w:line="272" w:lineRule="atLeast"/>
                      <w:rPr>
                        <w:rFonts w:hint="eastAsia"/>
                      </w:rPr>
                    </w:pPr>
                  </w:p>
                </w:txbxContent>
              </v:textbox>
              <w10:anchorlock/>
            </v:rect>
          </w:pict>
        </mc:Fallback>
      </mc:AlternateContent>
    </w:r>
    <w:r>
      <mc:AlternateContent>
        <mc:Choice Requires="wps">
          <w:drawing>
            <wp:inline distT="0" distB="0" distL="0" distR="0">
              <wp:extent cx="5615940" cy="971550"/>
              <wp:effectExtent l="0" t="0" r="0" b="0"/>
              <wp:docPr id="4098" name="矩形 2"/>
              <wp:cNvGraphicFramePr/>
              <a:graphic xmlns:a="http://schemas.openxmlformats.org/drawingml/2006/main">
                <a:graphicData uri="http://schemas.microsoft.com/office/word/2010/wordprocessingShape">
                  <wps:wsp>
                    <wps:cNvSpPr/>
                    <wps:spPr>
                      <a:xfrm>
                        <a:off x="0" y="0"/>
                        <a:ext cx="5615940" cy="971550"/>
                      </a:xfrm>
                      <a:prstGeom prst="rect">
                        <a:avLst/>
                      </a:prstGeom>
                      <a:noFill/>
                      <a:ln>
                        <a:noFill/>
                      </a:ln>
                      <a:effectLst/>
                    </wps:spPr>
                    <wps:bodyPr vert="horz" wrap="square" anchor="t"/>
                  </wps:wsp>
                </a:graphicData>
              </a:graphic>
            </wp:inline>
          </w:drawing>
        </mc:Choice>
        <mc:Fallback>
          <w:pict>
            <v:rect id="矩形 2" o:spid="_x0000_s1026" o:spt="1" style="height:76.5pt;width:442.2pt;" filled="f" stroked="f" coordsize="21600,21600" o:gfxdata="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nrqBMtcAAAAFAQAADwAAAAAAAAABACAAAAAiAAAAZHJzL2Rvd25yZXYueG1sUEsBAhQAFAAA&#10;AAgAh07iQPZhx0m3AQAAYAMAAA4AAAAAAAAAAQAgAAAAJgEAAGRycy9lMm9Eb2MueG1sUEsFBgAA&#10;AAAGAAYAWQEAAE8FAAAAAA==&#10;">
              <v:fill on="f" focussize="0,0"/>
              <v:stroke on="f"/>
              <v:imagedata o:title=""/>
              <o:lock v:ext="edit" aspectratio="f"/>
              <w10:wrap type="none"/>
              <w10:anchorlock/>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TrueType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839"/>
  <w:hyphenationZone w:val="360"/>
  <w:evenAndOddHeaders w:val="1"/>
  <w:drawingGridHorizontalSpacing w:val="0"/>
  <w:drawingGridVerticalSpacing w:val="0"/>
  <w:displayHorizontalDrawingGridEvery w:val="0"/>
  <w:displayVerticalDrawingGridEvery w:val="0"/>
  <w:doNotUseMarginsForDrawingGridOrigin w:val="1"/>
  <w:drawingGridHorizontalOrigin w:val="0"/>
  <w:drawingGridVerticalOrigin w:val="0"/>
  <w:doNotShadeFormData w:val="1"/>
  <w:characterSpacingControl w:val="compressPunctuation"/>
  <w:doNotValidateAgainstSchema/>
  <w:doNotDemarcateInvalidXml/>
  <w:hdrShapeDefaults>
    <o:shapelayout v:ext="edit">
      <o:idmap v:ext="edit" data="2"/>
    </o:shapelayout>
  </w:hdrShapeDefaults>
  <w:footnotePr>
    <w:numFmt w:val="decimalHalfWidth"/>
    <w:footnote w:id="0"/>
    <w:footnote w:id="1"/>
  </w:footnotePr>
  <w:endnotePr>
    <w:numFmt w:val="chineseCounting"/>
    <w:endnote w:id="0"/>
    <w:endnote w:id="1"/>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7F2435"/>
    <w:rsid w:val="00EE2C3E"/>
    <w:rsid w:val="024C7231"/>
    <w:rsid w:val="02A45695"/>
    <w:rsid w:val="0A917014"/>
    <w:rsid w:val="0ED15EF7"/>
    <w:rsid w:val="13337F8C"/>
    <w:rsid w:val="13E93C34"/>
    <w:rsid w:val="14B777F2"/>
    <w:rsid w:val="15B92788"/>
    <w:rsid w:val="1BE3563C"/>
    <w:rsid w:val="1BF46A48"/>
    <w:rsid w:val="1FD46760"/>
    <w:rsid w:val="204151D0"/>
    <w:rsid w:val="2117326E"/>
    <w:rsid w:val="22A132D9"/>
    <w:rsid w:val="266F6776"/>
    <w:rsid w:val="2B694520"/>
    <w:rsid w:val="2DDC01FE"/>
    <w:rsid w:val="2E2D6436"/>
    <w:rsid w:val="2EA6675D"/>
    <w:rsid w:val="31381AA1"/>
    <w:rsid w:val="32D702DD"/>
    <w:rsid w:val="344C60B0"/>
    <w:rsid w:val="353975CE"/>
    <w:rsid w:val="36412C89"/>
    <w:rsid w:val="375E7194"/>
    <w:rsid w:val="37D26166"/>
    <w:rsid w:val="3A624AB1"/>
    <w:rsid w:val="3A7F2435"/>
    <w:rsid w:val="3C8477AE"/>
    <w:rsid w:val="41351E0C"/>
    <w:rsid w:val="418E7F5D"/>
    <w:rsid w:val="443E3EBE"/>
    <w:rsid w:val="454A4AAE"/>
    <w:rsid w:val="45535DD8"/>
    <w:rsid w:val="47B21880"/>
    <w:rsid w:val="47C168FA"/>
    <w:rsid w:val="489D4FD4"/>
    <w:rsid w:val="4BD07944"/>
    <w:rsid w:val="4BE6313B"/>
    <w:rsid w:val="4F25355C"/>
    <w:rsid w:val="4F560DBE"/>
    <w:rsid w:val="525528EB"/>
    <w:rsid w:val="533F53D1"/>
    <w:rsid w:val="538B2092"/>
    <w:rsid w:val="54424A6A"/>
    <w:rsid w:val="55377726"/>
    <w:rsid w:val="560F7564"/>
    <w:rsid w:val="5A9E5EEC"/>
    <w:rsid w:val="5AF407D8"/>
    <w:rsid w:val="5B5B4193"/>
    <w:rsid w:val="5BC71D66"/>
    <w:rsid w:val="5D2041B0"/>
    <w:rsid w:val="5D5A6ACD"/>
    <w:rsid w:val="63F76E32"/>
    <w:rsid w:val="640431F6"/>
    <w:rsid w:val="64E77E61"/>
    <w:rsid w:val="667C026B"/>
    <w:rsid w:val="68805686"/>
    <w:rsid w:val="69FA5CB8"/>
    <w:rsid w:val="6A5D6D4D"/>
    <w:rsid w:val="6D280A05"/>
    <w:rsid w:val="6FC429DB"/>
    <w:rsid w:val="6FD45256"/>
    <w:rsid w:val="754F308E"/>
    <w:rsid w:val="76C219EB"/>
    <w:rsid w:val="77C55898"/>
    <w:rsid w:val="77D6633C"/>
    <w:rsid w:val="790F2576"/>
    <w:rsid w:val="7AFE5EC2"/>
    <w:rsid w:val="7C1E6456"/>
    <w:rsid w:val="7D14352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0" w:after="0" w:line="346" w:lineRule="auto"/>
      <w:ind w:left="1" w:right="0" w:firstLine="419" w:firstLineChars="0"/>
      <w:jc w:val="both"/>
      <w:textAlignment w:val="bottom"/>
    </w:pPr>
    <w:rPr>
      <w:rFonts w:ascii="Times New Roman" w:hAnsi="Times New Roman" w:eastAsia="仿宋_GB2312" w:cs="Times New Roman"/>
      <w:sz w:val="32"/>
    </w:rPr>
  </w:style>
  <w:style w:type="paragraph" w:styleId="2">
    <w:name w:val="heading 1"/>
    <w:basedOn w:val="1"/>
    <w:next w:val="3"/>
    <w:qFormat/>
    <w:uiPriority w:val="0"/>
    <w:pPr>
      <w:spacing w:before="104" w:after="104" w:line="0" w:lineRule="atLeast"/>
      <w:ind w:firstLine="0" w:firstLineChars="0"/>
      <w:jc w:val="center"/>
    </w:pPr>
    <w:rPr>
      <w:rFonts w:ascii="Arial" w:hAnsi="Arial" w:eastAsia="黑体"/>
      <w:sz w:val="32"/>
    </w:rPr>
  </w:style>
  <w:style w:type="paragraph" w:styleId="3">
    <w:name w:val="heading 2"/>
    <w:basedOn w:val="1"/>
    <w:next w:val="4"/>
    <w:qFormat/>
    <w:uiPriority w:val="0"/>
    <w:pPr>
      <w:spacing w:line="0" w:lineRule="atLeast"/>
      <w:ind w:firstLine="0" w:firstLineChars="0"/>
      <w:jc w:val="center"/>
    </w:pPr>
    <w:rPr>
      <w:rFonts w:ascii="Times New Roman" w:hAnsi="Times New Roman"/>
      <w:sz w:val="28"/>
    </w:rPr>
  </w:style>
  <w:style w:type="paragraph" w:styleId="4">
    <w:name w:val="heading 3"/>
    <w:basedOn w:val="1"/>
    <w:next w:val="1"/>
    <w:qFormat/>
    <w:uiPriority w:val="0"/>
    <w:pPr>
      <w:spacing w:before="104" w:after="104"/>
      <w:ind w:firstLine="0" w:firstLineChars="0"/>
    </w:pPr>
    <w:rPr>
      <w:rFonts w:eastAsia="黑体"/>
    </w:rPr>
  </w:style>
  <w:style w:type="character" w:default="1" w:styleId="15">
    <w:name w:val="Default Paragraph Font"/>
    <w:link w:val="16"/>
    <w:qFormat/>
    <w:uiPriority w:val="0"/>
    <w:rPr>
      <w:rFonts w:ascii="仿宋_GB2312" w:eastAsia="仿宋_GB2312"/>
      <w:b/>
      <w:kern w:val="2"/>
      <w:sz w:val="32"/>
      <w:szCs w:val="32"/>
    </w:rPr>
  </w:style>
  <w:style w:type="table" w:default="1" w:styleId="13">
    <w:name w:val="Normal Table"/>
    <w:qFormat/>
    <w:uiPriority w:val="0"/>
    <w:tblPr>
      <w:tblCellMar>
        <w:top w:w="0" w:type="dxa"/>
        <w:left w:w="108" w:type="dxa"/>
        <w:bottom w:w="0" w:type="dxa"/>
        <w:right w:w="108" w:type="dxa"/>
      </w:tblCellMar>
    </w:tblPr>
  </w:style>
  <w:style w:type="paragraph" w:styleId="5">
    <w:name w:val="toc 3"/>
    <w:basedOn w:val="1"/>
    <w:next w:val="1"/>
    <w:qFormat/>
    <w:uiPriority w:val="0"/>
    <w:pPr>
      <w:spacing w:line="305" w:lineRule="auto"/>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0"/>
    <w:pPr>
      <w:spacing w:after="104" w:line="0" w:lineRule="atLeast"/>
      <w:ind w:firstLine="0" w:firstLineChars="0"/>
      <w:jc w:val="left"/>
    </w:pPr>
    <w:rPr>
      <w:rFonts w:ascii="Arial" w:hAnsi="Arial" w:eastAsia="黑体"/>
      <w:sz w:val="28"/>
    </w:rPr>
  </w:style>
  <w:style w:type="paragraph" w:styleId="9">
    <w:name w:val="toc 4"/>
    <w:basedOn w:val="1"/>
    <w:next w:val="1"/>
    <w:qFormat/>
    <w:uiPriority w:val="0"/>
    <w:pPr>
      <w:spacing w:line="305" w:lineRule="auto"/>
      <w:ind w:firstLine="629" w:firstLineChars="0"/>
    </w:pPr>
  </w:style>
  <w:style w:type="paragraph" w:styleId="10">
    <w:name w:val="toc 2"/>
    <w:basedOn w:val="1"/>
    <w:next w:val="1"/>
    <w:qFormat/>
    <w:uiPriority w:val="0"/>
    <w:pPr>
      <w:spacing w:line="305" w:lineRule="auto"/>
      <w:ind w:firstLine="209" w:firstLineChars="0"/>
    </w:pPr>
  </w:style>
  <w:style w:type="paragraph" w:styleId="11">
    <w:name w:val="Title"/>
    <w:basedOn w:val="1"/>
    <w:next w:val="12"/>
    <w:qFormat/>
    <w:uiPriority w:val="0"/>
    <w:pPr>
      <w:spacing w:before="209" w:after="209" w:line="0" w:lineRule="atLeast"/>
      <w:ind w:firstLine="0" w:firstLineChars="0"/>
      <w:jc w:val="center"/>
    </w:pPr>
    <w:rPr>
      <w:rFonts w:ascii="Arial" w:hAnsi="Arial" w:eastAsia="黑体"/>
      <w:sz w:val="52"/>
    </w:rPr>
  </w:style>
  <w:style w:type="paragraph" w:customStyle="1" w:styleId="12">
    <w:name w:val="文章附标题"/>
    <w:basedOn w:val="1"/>
    <w:next w:val="2"/>
    <w:qFormat/>
    <w:uiPriority w:val="0"/>
    <w:pPr>
      <w:spacing w:before="104" w:after="104" w:line="0" w:lineRule="atLeast"/>
      <w:ind w:firstLine="0" w:firstLineChars="0"/>
      <w:jc w:val="center"/>
    </w:pPr>
    <w:rPr>
      <w:sz w:val="36"/>
    </w:rPr>
  </w:style>
  <w:style w:type="table" w:styleId="14">
    <w:name w:val="Table Grid"/>
    <w:basedOn w:val="1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6">
    <w:name w:val="Char"/>
    <w:basedOn w:val="1"/>
    <w:link w:val="15"/>
    <w:qFormat/>
    <w:uiPriority w:val="0"/>
    <w:pPr>
      <w:spacing w:line="360" w:lineRule="auto"/>
      <w:ind w:left="0"/>
      <w:textAlignment w:val="auto"/>
    </w:pPr>
    <w:rPr>
      <w:rFonts w:ascii="仿宋_GB2312" w:eastAsia="仿宋_GB2312"/>
      <w:b/>
      <w:kern w:val="2"/>
      <w:sz w:val="32"/>
      <w:szCs w:val="32"/>
    </w:rPr>
  </w:style>
  <w:style w:type="character" w:styleId="17">
    <w:name w:val="page number"/>
    <w:basedOn w:val="15"/>
    <w:qFormat/>
    <w:uiPriority w:val="0"/>
  </w:style>
  <w:style w:type="character" w:styleId="18">
    <w:name w:val="Hyperlink"/>
    <w:basedOn w:val="15"/>
    <w:qFormat/>
    <w:uiPriority w:val="0"/>
    <w:rPr>
      <w:color w:val="0563C1"/>
      <w:u w:val="single"/>
    </w:rPr>
  </w:style>
  <w:style w:type="paragraph" w:customStyle="1" w:styleId="19">
    <w:name w:val="p0"/>
    <w:basedOn w:val="1"/>
    <w:qFormat/>
    <w:uiPriority w:val="0"/>
    <w:pPr>
      <w:widowControl/>
    </w:pPr>
    <w:rPr>
      <w:kern w:val="0"/>
      <w:szCs w:val="21"/>
    </w:rPr>
  </w:style>
  <w:style w:type="paragraph" w:customStyle="1" w:styleId="20">
    <w:name w:val="kq正文"/>
    <w:basedOn w:val="1"/>
    <w:qFormat/>
    <w:uiPriority w:val="0"/>
    <w:pPr>
      <w:ind w:firstLine="200" w:firstLineChars="200"/>
    </w:pPr>
    <w:rPr>
      <w:rFonts w:ascii="仿宋_GB2312" w:hAnsi="仿宋" w:eastAsia="仿宋_GB2312"/>
      <w:sz w:val="32"/>
      <w:szCs w:val="32"/>
    </w:rPr>
  </w:style>
  <w:style w:type="paragraph" w:customStyle="1" w:styleId="21">
    <w:name w:val="WPS Plain"/>
    <w:qFormat/>
    <w:uiPriority w:val="0"/>
    <w:rPr>
      <w:rFonts w:ascii="Times New Roman" w:hAnsi="Times New Roman" w:eastAsia="宋体" w:cs="Times New Roman"/>
    </w:rPr>
  </w:style>
  <w:style w:type="paragraph" w:customStyle="1" w:styleId="22">
    <w:name w:val="reader-word-layer"/>
    <w:basedOn w:val="1"/>
    <w:qFormat/>
    <w:uiPriority w:val="0"/>
    <w:pPr>
      <w:widowControl/>
      <w:spacing w:before="100" w:beforeAutospacing="1" w:after="100" w:afterAutospacing="1" w:line="240" w:lineRule="auto"/>
      <w:jc w:val="left"/>
    </w:pPr>
    <w:rPr>
      <w:rFonts w:ascii="宋体" w:hAnsi="宋体" w:eastAsia="宋体" w:cs="宋体"/>
      <w:kern w:val="0"/>
      <w:sz w:val="24"/>
      <w:szCs w:val="24"/>
    </w:rPr>
  </w:style>
  <w:style w:type="paragraph" w:customStyle="1" w:styleId="23">
    <w:name w:val="列出段落1"/>
    <w:basedOn w:val="1"/>
    <w:qFormat/>
    <w:uiPriority w:val="34"/>
    <w:pPr>
      <w:ind w:firstLine="420" w:firstLineChars="200"/>
    </w:pPr>
  </w:style>
  <w:style w:type="paragraph" w:customStyle="1" w:styleId="24">
    <w:name w:val="目录标题"/>
    <w:basedOn w:val="1"/>
    <w:next w:val="1"/>
    <w:qFormat/>
    <w:uiPriority w:val="0"/>
    <w:pPr>
      <w:spacing w:before="209" w:after="209" w:line="0" w:lineRule="atLeast"/>
      <w:jc w:val="center"/>
    </w:pPr>
    <w:rPr>
      <w:rFonts w:ascii="Arial" w:hAnsi="Arial" w:eastAsia="黑体"/>
      <w:spacing w:val="209"/>
      <w:sz w:val="52"/>
    </w:rPr>
  </w:style>
  <w:style w:type="paragraph" w:styleId="25">
    <w:name w:val="List Paragraph"/>
    <w:basedOn w:val="1"/>
    <w:qFormat/>
    <w:uiPriority w:val="99"/>
    <w:pPr>
      <w:ind w:firstLine="420" w:firstLineChars="200"/>
    </w:pPr>
  </w:style>
  <w:style w:type="character" w:customStyle="1" w:styleId="26">
    <w:name w:val="链接"/>
    <w:basedOn w:val="15"/>
    <w:qFormat/>
    <w:uiPriority w:val="0"/>
    <w:rPr>
      <w:color w:val="0000FF"/>
      <w:u w:val="single" w:color="0000FF"/>
    </w:rPr>
  </w:style>
  <w:style w:type="character" w:customStyle="1" w:styleId="27">
    <w:name w:val="超级链接"/>
    <w:basedOn w:val="15"/>
    <w:qFormat/>
    <w:uiPriority w:val="0"/>
    <w:rPr>
      <w:color w:val="0000FF"/>
      <w:u w:val="single" w:color="0000FF"/>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021&#24180;&#21457;&#25991;&#27169;&#26495;\&#27827;&#25945;&#21457;%5b2021%5d&#21495;-.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河教发[2021]号-.dotx</Template>
  <Pages>10</Pages>
  <Words>4362</Words>
  <Characters>4608</Characters>
  <Paragraphs>116</Paragraphs>
  <TotalTime>19</TotalTime>
  <ScaleCrop>false</ScaleCrop>
  <LinksUpToDate>false</LinksUpToDate>
  <CharactersWithSpaces>4762</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2021-04-27T07:48:00Z</dcterms:created>
  <dc:creator>Administrator</dc:creator>
  <cp:lastModifiedBy>基层教育</cp:lastModifiedBy>
  <dcterms:modified xsi:type="dcterms:W3CDTF">2021-04-28T02:26:56Z</dcterms:modified>
  <dc:title>Administrator</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KSOSaveFontToCloudKey">
    <vt:lpwstr>396280882_embed</vt:lpwstr>
  </property>
  <property fmtid="{D5CDD505-2E9C-101B-9397-08002B2CF9AE}" pid="4" name="ICV">
    <vt:lpwstr>CAF175A3B64D4E298DF97AA1B7B74FA6</vt:lpwstr>
  </property>
</Properties>
</file>