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_GB2312"/>
          <w:sz w:val="30"/>
          <w:szCs w:val="30"/>
        </w:rPr>
      </w:pPr>
      <w:r>
        <w:rPr>
          <w:rFonts w:hint="eastAsia" w:ascii="仿宋_GB2312" w:hAnsi="仿宋_GB2312" w:eastAsia="仿宋_GB2312" w:cs="仿宋_GB2312"/>
          <w:sz w:val="32"/>
          <w:szCs w:val="32"/>
        </w:rPr>
        <w:t>附件2</w:t>
      </w:r>
      <w:r>
        <w:rPr>
          <w:rFonts w:ascii="宋体" w:hAnsi="宋体" w:eastAsia="宋体" w:cs="宋体"/>
          <w:sz w:val="24"/>
        </w:rPr>
        <w:br w:type="textWrapping"/>
      </w:r>
      <w:bookmarkStart w:id="0" w:name="_GoBack"/>
      <w:r>
        <w:rPr>
          <w:rFonts w:hint="eastAsia" w:ascii="方正小标宋_GBK" w:hAnsi="宋体" w:eastAsia="方正小标宋_GBK" w:cs="宋体"/>
          <w:sz w:val="24"/>
        </w:rPr>
        <w:t xml:space="preserve">               </w:t>
      </w:r>
      <w:r>
        <w:rPr>
          <w:rFonts w:hint="eastAsia" w:ascii="方正小标宋_GBK" w:hAnsi="方正小标宋简体" w:eastAsia="方正小标宋_GBK" w:cs="方正小标宋简体"/>
          <w:sz w:val="44"/>
          <w:szCs w:val="44"/>
        </w:rPr>
        <w:t>考试期间疫情防控须知</w:t>
      </w:r>
      <w:r>
        <w:rPr>
          <w:rFonts w:hint="eastAsia" w:ascii="方正小标宋_GBK" w:hAnsi="方正小标宋简体" w:eastAsia="方正小标宋_GBK" w:cs="方正小标宋简体"/>
          <w:sz w:val="44"/>
          <w:szCs w:val="44"/>
        </w:rPr>
        <w:br w:type="textWrapping"/>
      </w:r>
      <w:bookmarkEnd w:id="0"/>
      <w:r>
        <w:rPr>
          <w:rFonts w:ascii="宋体" w:hAnsi="宋体" w:eastAsia="宋体" w:cs="宋体"/>
          <w:sz w:val="24"/>
        </w:rPr>
        <w:br w:type="textWrapping"/>
      </w:r>
      <w:r>
        <w:rPr>
          <w:rFonts w:hint="eastAsia" w:ascii="宋体" w:hAnsi="宋体" w:eastAsia="宋体" w:cs="宋体"/>
          <w:sz w:val="24"/>
        </w:rPr>
        <w:t xml:space="preserve">     </w:t>
      </w:r>
      <w:r>
        <w:rPr>
          <w:rFonts w:hint="eastAsia" w:ascii="仿宋" w:hAnsi="仿宋" w:eastAsia="仿宋" w:cs="仿宋_GB2312"/>
          <w:sz w:val="30"/>
          <w:szCs w:val="30"/>
        </w:rPr>
        <w:t>1.考生报名时应申领“安康码”或“国康码”。报名后应持续关注“安康码”或“国康码”状态并保持通讯畅通。“红码”、“黄码”考生应咨询当地疫情防控部门，按要求通过每日健康打卡、持码人申诉、隔离观察无异常、核酸检测等方式，在考试前转为“绿码”。“安康码”绿码且体温正常的考生可正常参加考试。</w:t>
      </w:r>
      <w:r>
        <w:rPr>
          <w:rFonts w:hint="eastAsia" w:ascii="仿宋" w:hAnsi="仿宋" w:eastAsia="仿宋" w:cs="仿宋_GB2312"/>
          <w:sz w:val="30"/>
          <w:szCs w:val="30"/>
        </w:rPr>
        <w:br w:type="textWrapping"/>
      </w:r>
      <w:r>
        <w:rPr>
          <w:rFonts w:hint="eastAsia" w:ascii="仿宋" w:hAnsi="仿宋" w:eastAsia="仿宋" w:cs="仿宋_GB2312"/>
          <w:sz w:val="30"/>
          <w:szCs w:val="30"/>
        </w:rPr>
        <w:t xml:space="preserve">    2.考生应从考试日前14天开始，启动体温监测，按照“一日一测，异常情况随时报”的疫情报告制度，及时将异常情况报告所在单位或社区防疫部门。</w:t>
      </w:r>
      <w:r>
        <w:rPr>
          <w:rFonts w:hint="eastAsia" w:ascii="仿宋" w:hAnsi="仿宋" w:eastAsia="仿宋" w:cs="仿宋_GB2312"/>
          <w:sz w:val="30"/>
          <w:szCs w:val="30"/>
        </w:rPr>
        <w:br w:type="textWrapping"/>
      </w:r>
      <w:r>
        <w:rPr>
          <w:rFonts w:hint="eastAsia" w:ascii="仿宋" w:hAnsi="仿宋" w:eastAsia="仿宋" w:cs="仿宋_GB2312"/>
          <w:sz w:val="30"/>
          <w:szCs w:val="30"/>
        </w:rPr>
        <w:t xml:space="preserve">    3.考试日前14天内，考生应避免在国内疫情中高风险地区或国(境)外旅行、居住;避免与新冠肺炎确诊病例、疑似病例、无症状感染者及中高风险区域人员接触;尽量避免去人群流动性较大、人群密集的场所聚集。</w:t>
      </w:r>
      <w:r>
        <w:rPr>
          <w:rFonts w:hint="eastAsia" w:ascii="仿宋" w:hAnsi="仿宋" w:eastAsia="仿宋" w:cs="仿宋_GB2312"/>
          <w:sz w:val="30"/>
          <w:szCs w:val="30"/>
        </w:rPr>
        <w:br w:type="textWrapping"/>
      </w:r>
      <w:r>
        <w:rPr>
          <w:rFonts w:hint="eastAsia" w:ascii="仿宋" w:hAnsi="仿宋" w:eastAsia="仿宋" w:cs="仿宋_GB2312"/>
          <w:sz w:val="30"/>
          <w:szCs w:val="30"/>
        </w:rPr>
        <w:t xml:space="preserve">    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r>
        <w:rPr>
          <w:rFonts w:hint="eastAsia" w:ascii="仿宋" w:hAnsi="仿宋" w:eastAsia="仿宋" w:cs="仿宋_GB2312"/>
          <w:sz w:val="30"/>
          <w:szCs w:val="30"/>
        </w:rPr>
        <w:br w:type="textWrapping"/>
      </w:r>
      <w:r>
        <w:rPr>
          <w:rFonts w:hint="eastAsia" w:ascii="仿宋" w:hAnsi="仿宋" w:eastAsia="仿宋" w:cs="仿宋_GB2312"/>
          <w:sz w:val="30"/>
          <w:szCs w:val="30"/>
        </w:rPr>
        <w:t xml:space="preserve">  </w:t>
      </w:r>
      <w:r>
        <w:rPr>
          <w:rFonts w:hint="eastAsia" w:ascii="仿宋" w:hAnsi="仿宋" w:eastAsia="仿宋" w:cs="仿宋_GB2312"/>
          <w:color w:val="FF0000"/>
          <w:sz w:val="30"/>
          <w:szCs w:val="30"/>
        </w:rPr>
        <w:t xml:space="preserve">  </w:t>
      </w:r>
      <w:r>
        <w:rPr>
          <w:rFonts w:hint="eastAsia" w:ascii="仿宋" w:hAnsi="仿宋" w:eastAsia="仿宋" w:cs="仿宋_GB2312"/>
          <w:sz w:val="30"/>
          <w:szCs w:val="30"/>
        </w:rPr>
        <w:t>5.考试前未完成转码的“红码”、“黄码”考生，一律不得领取准考证并参加考试。</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6.考试期间，考生应自备口罩，并按照考点所在地疫情风险等级和防控要求科学佩戴口罩。在考点入场、考试期间及考后离场等人群聚集环节，全程佩戴口罩。</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7.考生应至少提前40分钟到达考点。入场时，应主动配合工作人员接受体温检测，如发现体温超过37.3℃，需现场接受2次体温复测，如体温仍超标准，须由现场医护人员再次使用水银温度计进行腋下测温。确属发热的考生须对其近14天的旅居史、接触史进行流调，确无中高风险地区旅居史、接触史的作出书面承诺后，通过专用通道进入隔离考场参加考试。</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8.在考试过程中出现发热、咳嗽等异常症状的考生，应服从考试工作人员安排，立即转移到隔离考场继续考试。</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9.考试过程中，考生因个人原因需要接受健康检测或需要转移到隔离考场而耽误的考试时间不予补充。</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10.考试期间，考生要自觉维护考试秩序，与其他考生保持安全防控距离，服从现场工作人员安排，考试结束后按规定有序离场。所有在隔离考场参加考试的考生，须由现场医护人员根据疫情防控相关规定进行处置。</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11.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E27C2C"/>
    <w:rsid w:val="36E27C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5">
    <w:name w:val="Table Paragraph"/>
    <w:basedOn w:val="1"/>
    <w:qFormat/>
    <w:uiPriority w:val="0"/>
    <w:rPr>
      <w:rFonts w:ascii="Microsoft JhengHei" w:hAnsi="Microsoft JhengHei" w:eastAsia="Microsoft JhengHei" w:cs="宋体"/>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2021-08-06T08:14:00Z</dcterms:created>
  <dc:creator>我爱我家陌</dc:creator>
  <cp:lastModifiedBy>我爱我家陌</cp:lastModifiedBy>
  <dcterms:modified xsi:type="dcterms:W3CDTF">2021-08-06T08:16:37Z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4A4F17523F91484B8EF2E2A048CF3E11</vt:lpwstr>
  </property>
</Properties>
</file>