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2022届毕业生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1.具有本科及以上学历、学士及以上学位，并且获得过国家奖学金、省级师范生技能大赛一等奖等奖项或省级及以上优秀毕业生、优秀学生(党员)、优秀学生(党、团)干部等荣誉称号的毕业生。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2.具有研究生学历、博士学位的毕业生。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3.具有研究生学历、硕士学位，符合下列条件之一：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(1)大学期间获得过校级优秀毕业生、优秀学生(党员)、优秀学生(党、团)干部等荣誉称号，或综合(专业)成绩排名前50%;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(2)普通高校学前教育方向毕业生。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4.具有本科学历、学士学位，获得校级优秀毕业生、优秀学生(党员)、优秀学生(党、团)干部等荣誉称号，或综合(专业)成绩排名前20%。</w:t>
      </w:r>
    </w:p>
    <w:p w:rsidR="00821F04" w:rsidRDefault="00821F04" w:rsidP="00821F04">
      <w:pPr>
        <w:pStyle w:val="a3"/>
        <w:rPr>
          <w:sz w:val="18"/>
          <w:szCs w:val="18"/>
        </w:rPr>
      </w:pPr>
      <w:r>
        <w:rPr>
          <w:sz w:val="18"/>
          <w:szCs w:val="18"/>
        </w:rPr>
        <w:t>5.教育部直属师范大学免(公)费师范生。</w:t>
      </w:r>
    </w:p>
    <w:p w:rsidR="00075818" w:rsidRDefault="00075818">
      <w:bookmarkStart w:id="0" w:name="_GoBack"/>
      <w:bookmarkEnd w:id="0"/>
    </w:p>
    <w:sectPr w:rsidR="00075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55A"/>
    <w:rsid w:val="00075818"/>
    <w:rsid w:val="00821F04"/>
    <w:rsid w:val="00D2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9F294-8F3A-4FD7-9690-FE830972E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1F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9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2021-10-25T06:38:00Z</dcterms:created>
  <dcterms:modified xsi:type="dcterms:W3CDTF">2021-10-25T06:38:00Z</dcterms:modified>
</cp:coreProperties>
</file>