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559"/>
        <w:gridCol w:w="559"/>
        <w:gridCol w:w="574"/>
        <w:gridCol w:w="560"/>
        <w:gridCol w:w="560"/>
        <w:gridCol w:w="560"/>
        <w:gridCol w:w="560"/>
        <w:gridCol w:w="560"/>
        <w:gridCol w:w="560"/>
        <w:gridCol w:w="560"/>
        <w:gridCol w:w="560"/>
        <w:gridCol w:w="575"/>
        <w:gridCol w:w="1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学段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设岗学校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语文</w:t>
            </w: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数学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英语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物理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化学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道德与法治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地理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音乐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美术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体育</w:t>
            </w: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小计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53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备   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职高教师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职业中专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 具有本科及以上学历和学位、相应学科高中（中职）教师资格证。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38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隆平学校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8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 具有本科及以上学历和学位、相应学科初中及以上教师资格证。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3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实验中学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3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第六中学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1（田径方向）　</w:t>
            </w: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3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洗马中心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  具有本科及以上学历、相应学科初中及以上教师资格证；具有洪江市户籍。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3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雪峰中心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3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群峰中心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3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熟坪中心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3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岔头中心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3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深渡中心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3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龙船塘中心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3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土溪中心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3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托口中学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38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小学教师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第六中学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　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8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具有本科及以上学历和学位、小学及以上相应学科教师资格证。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3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一完小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3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二完小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3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黔城完小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3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硖洲小学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岗位设村小，具有本科及以上学历、小学及以上相应学科教师资格证；具有洪江市户籍。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沙湾小学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18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具有本科及以上学历、小学及以上相应学科教师资格证；具有洪江市户籍。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3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群峰中心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合计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9</w:t>
            </w: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11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8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46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E1E1E"/>
                <w:spacing w:val="0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0" w:beforeAutospacing="0" w:after="0" w:afterAutospacing="0" w:line="330" w:lineRule="atLeast"/>
        <w:ind w:left="0" w:right="0" w:firstLine="42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604020202030204"/>
    <w:charset w:val="00"/>
    <w:family w:val="auto"/>
    <w:pitch w:val="default"/>
    <w:sig w:usb0="00000000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52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2021-12-29T09:27:54Z</dcterms:created>
  <dc:creator>huatu</dc:creator>
  <cp:lastModifiedBy>huatu</cp:lastModifiedBy>
  <dcterms:modified xsi:type="dcterms:W3CDTF">2021-12-29T09:28:06Z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CEFE68FC51154C079C44F5394EBC87B8</vt:lpwstr>
  </property>
</Properties>
</file>