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附件4-3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关于农村独女户、二女户女儿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在参加事业单位招聘时给予加分的通知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60" w:lineRule="exact"/>
        <w:jc w:val="center"/>
        <w:textAlignment w:val="auto"/>
        <w:rPr>
          <w:rFonts w:hint="eastAsia" w:ascii="仿宋_GB2312"/>
          <w:color w:val="auto"/>
          <w:sz w:val="32"/>
          <w:szCs w:val="32"/>
        </w:rPr>
      </w:pPr>
      <w:r>
        <w:rPr>
          <w:rFonts w:hint="eastAsia" w:ascii="仿宋_GB2312"/>
          <w:color w:val="auto"/>
          <w:sz w:val="32"/>
          <w:szCs w:val="32"/>
        </w:rPr>
        <w:t>莆政办〔2012〕225号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/>
          <w:color w:val="auto"/>
          <w:sz w:val="32"/>
          <w:szCs w:val="32"/>
        </w:rPr>
      </w:pPr>
      <w:r>
        <w:rPr>
          <w:rFonts w:hint="eastAsia" w:ascii="仿宋_GB2312"/>
          <w:color w:val="auto"/>
          <w:sz w:val="32"/>
          <w:szCs w:val="32"/>
        </w:rPr>
        <w:t>各县（区）人民政府（管委会）、市直有关单位：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/>
          <w:color w:val="auto"/>
          <w:sz w:val="32"/>
          <w:szCs w:val="32"/>
        </w:rPr>
      </w:pPr>
      <w:r>
        <w:rPr>
          <w:rFonts w:hint="eastAsia" w:ascii="仿宋_GB2312"/>
          <w:color w:val="auto"/>
          <w:sz w:val="32"/>
          <w:szCs w:val="32"/>
        </w:rPr>
        <w:t>为认真贯彻落实省委、省政府《关于实施“生育文明·幸福家庭”促进计划的意见》（闽委办〔2012〕73号），完善计划生育利益导向机制，提高农村独女户、二女户的待遇，体现各级政府对计生光荣户的关心和关怀。根据市委会议纪要〔2012〕25号和市长办公会议纪要〔2012〕22号精神，决定市、县（区、管委会）向社会招聘事业单位工作人员时，给予莆田籍的农村独女户、二女户女儿笔试成绩分别加4分、2分并计入总分的待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/>
          <w:color w:val="auto"/>
          <w:sz w:val="32"/>
          <w:szCs w:val="32"/>
        </w:rPr>
      </w:pPr>
      <w:r>
        <w:rPr>
          <w:rFonts w:hint="eastAsia" w:ascii="仿宋_GB2312"/>
          <w:color w:val="auto"/>
          <w:sz w:val="32"/>
          <w:szCs w:val="32"/>
        </w:rPr>
        <w:t>各级各部门要深入贯彻落实市委、市政府有关计生优惠政策，结合本地本单位实际，制定更多有利于计生户子女成长的优惠政策，更好地发挥计生利益导向作用，切实转变旧的婚育观念，推动我市人口计生工作上新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/>
          <w:color w:val="auto"/>
          <w:sz w:val="32"/>
          <w:szCs w:val="32"/>
        </w:rPr>
      </w:pPr>
      <w:r>
        <w:rPr>
          <w:rFonts w:hint="eastAsia" w:ascii="仿宋_GB2312"/>
          <w:color w:val="auto"/>
          <w:sz w:val="32"/>
          <w:szCs w:val="32"/>
        </w:rPr>
        <w:t>莆田市人民政府办公室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/>
          <w:color w:val="auto"/>
          <w:sz w:val="32"/>
          <w:szCs w:val="32"/>
        </w:rPr>
      </w:pPr>
      <w:r>
        <w:rPr>
          <w:rFonts w:hint="eastAsia" w:ascii="仿宋_GB2312"/>
          <w:color w:val="auto"/>
          <w:sz w:val="32"/>
          <w:szCs w:val="32"/>
        </w:rPr>
        <w:t>2012年11月20日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A4CC3"/>
    <w:rsid w:val="116A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2022-03-17T09:21:00Z</dcterms:created>
  <dc:creator>huatu</dc:creator>
  <cp:lastModifiedBy>huatu</cp:lastModifiedBy>
  <dcterms:modified xsi:type="dcterms:W3CDTF">2022-03-17T09:23:01Z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7C8D4A3958D841F7A13CAE3A39850685</vt:lpwstr>
  </property>
</Properties>
</file>