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left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4-„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中共莆田市委办公室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市人民政府办公室关于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进一步做好引进人才家属子女就业工作的通知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52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（莆委办〔2010〕64号）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各县区委（工委）、人民政府（管委会），市直有关单位：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为进一步做好人才引进工作，切实解决引进人才家属子女就业问题，根据国家人事部和省有关部门的规定，结合我市实际情况，现就引进人才家属子女就业工作通知如下：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1、引进高层次人才的尚未就业家属子发女进入事业单位工作，必须参加公开招聘考试，并符合岗位设置的条件，实行笔试加分政策。具体加分分值（按100分制的笔试成绩加分）为：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（1）两院院士的家属子女加30分；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（2）国家“千人计划”专家的属子女加28分；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（3）国家“863计划”、“973计划”专家组组长、副组长的家属子女加25分；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（4）国家有突贡献的中青年专家、享受国务院特殊津贴专家的家属子女加20分；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（5）担任国家科技攻关课题负责人、国家重点实验室副主任以上、学术委员会副主任以上、学部委员的教授给专家的家属子女加18分；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（6）相当于长江学者成就奖的教授专家的家属子女加15分；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（7）获得相当于国家科技进步三等奖以上、省科技进步二等奖以上的教授级第一完成人的家属子女加10分；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（8）教授、博士的家属子女加5分；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加分分值按照就高原则，不重复加分。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2、引进人才家属、子女已就业的，可按同类性质单位随调，组织人事部门要积极协调相关单位抓好落实。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3、对家属子女不符合事业单位设置条件的，引进单位可自行聘用，不列入编制内。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4、莆田学院内现有的教授、博士研究生的家属子女，符合事业单位招考岗位条件要求，具备上述条件可享受同等待遇。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64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5、过去规定与本意见不一致的，按本意见执行。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00" w:beforeAutospacing="0" w:after="0" w:afterAutospacing="0" w:line="560" w:lineRule="atLeast"/>
        <w:ind w:left="0" w:right="0" w:firstLine="640"/>
        <w:jc w:val="righ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中共莆田市委办公室</w:t>
      </w: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     莆田市人民政府办公室 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60" w:lineRule="atLeast"/>
        <w:ind w:left="0" w:right="960" w:firstLine="0"/>
        <w:jc w:val="righ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2010年11月3日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E3702"/>
    <w:rsid w:val="0B3E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2022-03-21T01:59:00Z</dcterms:created>
  <dc:creator>huatu</dc:creator>
  <cp:lastModifiedBy>huatu</cp:lastModifiedBy>
  <dcterms:modified xsi:type="dcterms:W3CDTF">2022-03-21T01:59:44Z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39864E3DA294408EAF4625D9D6E11C3B</vt:lpwstr>
  </property>
</Properties>
</file>