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jc w:val="center"/>
        <w:rPr>
          <w:rFonts w:hint="eastAsia" w:ascii="黑体" w:hAnsi="黑体" w:eastAsia="黑体" w:cs="黑体"/>
          <w:b/>
          <w:bCs/>
          <w:sz w:val="36"/>
          <w:szCs w:val="36"/>
        </w:rPr>
      </w:pPr>
      <w:r>
        <w:rPr>
          <w:rFonts w:hint="eastAsia" w:ascii="黑体" w:hAnsi="黑体" w:eastAsia="黑体" w:cs="黑体"/>
          <w:b/>
          <w:bCs/>
          <w:kern w:val="0"/>
          <w:sz w:val="36"/>
          <w:szCs w:val="36"/>
        </w:rPr>
        <w:sym w:font="Wingdings" w:char="0084"/>
      </w:r>
      <w:r>
        <w:rPr>
          <w:rFonts w:hint="eastAsia" w:ascii="黑体" w:hAnsi="黑体" w:eastAsia="黑体" w:cs="黑体"/>
          <w:b/>
          <w:bCs/>
          <w:sz w:val="36"/>
          <w:szCs w:val="36"/>
        </w:rPr>
        <w:t>中共莆田市委办公室  市人民政府办公室关于进一步做好引进人才家属子女就业工作的通知</w:t>
      </w:r>
    </w:p>
    <w:p>
      <w:pPr>
        <w:spacing w:line="520" w:lineRule="exact"/>
        <w:jc w:val="center"/>
        <w:rPr>
          <w:rFonts w:hint="eastAsia" w:ascii="仿宋" w:hAnsi="仿宋" w:eastAsia="仿宋" w:cs="仿宋"/>
          <w:sz w:val="30"/>
          <w:szCs w:val="30"/>
        </w:rPr>
      </w:pPr>
      <w:r>
        <w:rPr>
          <w:rFonts w:hint="eastAsia" w:ascii="仿宋" w:hAnsi="仿宋" w:eastAsia="仿宋" w:cs="仿宋"/>
          <w:sz w:val="30"/>
          <w:szCs w:val="30"/>
        </w:rPr>
        <w:t>（莆委办〔2010〕64号）</w:t>
      </w:r>
    </w:p>
    <w:p>
      <w:pPr>
        <w:spacing w:line="520" w:lineRule="exact"/>
        <w:rPr>
          <w:rFonts w:hint="eastAsia" w:ascii="仿宋" w:hAnsi="仿宋" w:eastAsia="仿宋" w:cs="仿宋"/>
          <w:sz w:val="30"/>
          <w:szCs w:val="30"/>
        </w:rPr>
      </w:pPr>
      <w:r>
        <w:rPr>
          <w:rFonts w:hint="eastAsia" w:ascii="仿宋" w:hAnsi="仿宋" w:eastAsia="仿宋" w:cs="仿宋"/>
          <w:sz w:val="30"/>
          <w:szCs w:val="30"/>
        </w:rPr>
        <w:t>各县区委（工委）、人民政府（管委会），市直有关单位：</w:t>
      </w:r>
    </w:p>
    <w:p>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为进一步做好人才引进工作，切实解决引进人才家属子女就业问题，根据国家人事部和省有关部门的规定，结合我市实际情况，现就引进人才家属子女就业工作通知如下：</w:t>
      </w:r>
    </w:p>
    <w:p>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1、引进高层次人才的尚未就业家属子发女进入事业单位工作，必须参加公开招聘考试，并符合岗位设置的条件，实行笔试加分政策。具体加分分值（按100分制的笔试成绩加分）为：</w:t>
      </w:r>
    </w:p>
    <w:p>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（1）两院院士的家属子女加30分；</w:t>
      </w:r>
    </w:p>
    <w:p>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（2）国家“千人计划”专家的属子女加28分；</w:t>
      </w:r>
    </w:p>
    <w:p>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（3）国家“863计划”、“973计划”专家组组长、副组长的家属子女加25分；</w:t>
      </w:r>
    </w:p>
    <w:p>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（4）国家有突贡献的中青年专家、享受国务院特殊津贴专家的家属子女加20分；</w:t>
      </w:r>
    </w:p>
    <w:p>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（5）担任国家科技攻关课题负责人、国家重点实验室副主任以上、学术委员会副主任以上、学部委员的教授给专家的家属子女加18分；</w:t>
      </w:r>
    </w:p>
    <w:p>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（6）相当于长江学者成就奖的教授专家的家属子女加15分；</w:t>
      </w:r>
    </w:p>
    <w:p>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（7）获得相当于国家科技进步三等奖以上、省科技进步二等奖以上的教授级第一完成人的家属子女加10分；</w:t>
      </w:r>
    </w:p>
    <w:p>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（8）教授、博士的家属子女加5分；</w:t>
      </w:r>
    </w:p>
    <w:p>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加分分值按照就高原则，不重复加分。</w:t>
      </w:r>
    </w:p>
    <w:p>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2、引进人才家属、子女已就业的，可按同类性质单位随调，组织人事部门要积极协调相关单位抓好落实。</w:t>
      </w:r>
    </w:p>
    <w:p>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3、对家属子女不符合事业单位设置条件的，引进单位可自行聘用，不列入编制内。</w:t>
      </w:r>
    </w:p>
    <w:p>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4、莆田学院内现有的教授、博士研究生的家属子女，符合事业单位招考岗位条件要求，具备上述条件可享受同等待遇。</w:t>
      </w:r>
    </w:p>
    <w:p>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5、过去规定与本意见不一致的，按本意见执行。</w:t>
      </w:r>
    </w:p>
    <w:p>
      <w:pPr>
        <w:spacing w:line="520" w:lineRule="exact"/>
        <w:ind w:firstLine="600" w:firstLineChars="200"/>
        <w:rPr>
          <w:rFonts w:hint="eastAsia" w:ascii="仿宋" w:hAnsi="仿宋" w:eastAsia="仿宋" w:cs="仿宋"/>
          <w:sz w:val="30"/>
          <w:szCs w:val="30"/>
        </w:rPr>
      </w:pPr>
    </w:p>
    <w:p>
      <w:pPr>
        <w:spacing w:line="520" w:lineRule="exact"/>
        <w:ind w:firstLine="600" w:firstLineChars="200"/>
        <w:rPr>
          <w:rFonts w:hint="eastAsia" w:ascii="仿宋" w:hAnsi="仿宋" w:eastAsia="仿宋" w:cs="仿宋"/>
          <w:sz w:val="30"/>
          <w:szCs w:val="30"/>
        </w:rPr>
      </w:pPr>
    </w:p>
    <w:p>
      <w:pPr>
        <w:spacing w:line="520" w:lineRule="exact"/>
        <w:ind w:firstLine="600" w:firstLineChars="200"/>
        <w:rPr>
          <w:rFonts w:hint="eastAsia" w:ascii="仿宋" w:hAnsi="仿宋" w:eastAsia="仿宋" w:cs="仿宋"/>
          <w:sz w:val="30"/>
          <w:szCs w:val="30"/>
        </w:rPr>
      </w:pPr>
    </w:p>
    <w:p>
      <w:pPr>
        <w:spacing w:line="520" w:lineRule="exact"/>
        <w:ind w:firstLine="600" w:firstLineChars="200"/>
        <w:jc w:val="right"/>
        <w:rPr>
          <w:rFonts w:hint="eastAsia" w:ascii="仿宋" w:hAnsi="仿宋" w:eastAsia="仿宋" w:cs="仿宋"/>
          <w:sz w:val="30"/>
          <w:szCs w:val="30"/>
        </w:rPr>
      </w:pPr>
      <w:r>
        <w:rPr>
          <w:rFonts w:hint="eastAsia" w:ascii="仿宋" w:hAnsi="仿宋" w:eastAsia="仿宋" w:cs="仿宋"/>
          <w:sz w:val="30"/>
          <w:szCs w:val="30"/>
        </w:rPr>
        <w:t>中共莆田市委办公室</w:t>
      </w:r>
    </w:p>
    <w:p>
      <w:pPr>
        <w:spacing w:line="520" w:lineRule="exact"/>
        <w:ind w:firstLine="600" w:firstLineChars="200"/>
        <w:jc w:val="right"/>
        <w:rPr>
          <w:rFonts w:hint="eastAsia" w:ascii="仿宋" w:hAnsi="仿宋" w:eastAsia="仿宋" w:cs="仿宋"/>
          <w:sz w:val="30"/>
          <w:szCs w:val="30"/>
        </w:rPr>
      </w:pPr>
      <w:r>
        <w:rPr>
          <w:rFonts w:hint="eastAsia" w:ascii="仿宋" w:hAnsi="仿宋" w:eastAsia="仿宋" w:cs="仿宋"/>
          <w:sz w:val="30"/>
          <w:szCs w:val="30"/>
        </w:rPr>
        <w:t>莆田市人民政府办公室</w:t>
      </w:r>
    </w:p>
    <w:p>
      <w:pPr>
        <w:spacing w:line="520" w:lineRule="exact"/>
        <w:ind w:firstLine="600" w:firstLineChars="200"/>
        <w:jc w:val="right"/>
        <w:rPr>
          <w:rFonts w:hint="eastAsia"/>
          <w:lang w:eastAsia="zh-CN"/>
        </w:rPr>
      </w:pPr>
      <w:r>
        <w:rPr>
          <w:rFonts w:hint="eastAsia" w:ascii="仿宋" w:hAnsi="仿宋" w:eastAsia="仿宋" w:cs="仿宋"/>
          <w:sz w:val="30"/>
          <w:szCs w:val="30"/>
        </w:rPr>
        <w:t>2010年11月30日</w:t>
      </w:r>
    </w:p>
    <w:p>
      <w:bookmarkStart w:id="0" w:name="_GoBack"/>
      <w:bookmarkEnd w:id="0"/>
    </w:p>
    <w:sectPr>
      <w:footerReference r:id="rId3" w:type="default"/>
      <w:pgSz w:w="11906" w:h="16838"/>
      <w:pgMar w:top="1440" w:right="1304" w:bottom="1440" w:left="130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DC21CB"/>
    <w:rsid w:val="5ADC21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Cambria" w:hAnsi="Cambria"/>
      <w:b/>
      <w:bCs/>
      <w:sz w:val="32"/>
      <w:szCs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2022-03-21T09:31:00Z</dcterms:created>
  <dc:creator>huatu</dc:creator>
  <cp:lastModifiedBy>huatu</cp:lastModifiedBy>
  <dcterms:modified xsi:type="dcterms:W3CDTF">2022-03-21T09:32:14Z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F5DA302A7EFC4C6E8C818019637DD9DD</vt:lpwstr>
  </property>
</Properties>
</file>