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exact"/>
        <w:rPr>
          <w:rFonts w:ascii="仿宋" w:hAnsi="仿宋" w:eastAsia="仿宋" w:cs="仿宋"/>
          <w:bCs/>
          <w:kern w:val="0"/>
          <w:sz w:val="28"/>
          <w:szCs w:val="28"/>
        </w:rPr>
      </w:pPr>
      <w:bookmarkStart w:id="0" w:name="_GoBack"/>
      <w:bookmarkEnd w:id="0"/>
      <w:r>
        <w:rPr>
          <w:rFonts w:hint="eastAsia" w:ascii="仿宋" w:hAnsi="仿宋" w:eastAsia="仿宋" w:cs="仿宋"/>
          <w:bCs/>
          <w:kern w:val="0"/>
          <w:sz w:val="28"/>
          <w:szCs w:val="28"/>
        </w:rPr>
        <w:t>附件</w:t>
      </w:r>
      <w:r>
        <w:rPr>
          <w:rFonts w:hint="eastAsia" w:ascii="仿宋" w:hAnsi="仿宋" w:eastAsia="仿宋" w:cs="仿宋"/>
          <w:bCs/>
          <w:kern w:val="0"/>
          <w:sz w:val="28"/>
          <w:szCs w:val="28"/>
          <w:lang w:val="en-US" w:eastAsia="zh-CN"/>
        </w:rPr>
        <w:t>4</w:t>
      </w:r>
      <w:r>
        <w:rPr>
          <w:rFonts w:hint="eastAsia" w:ascii="仿宋" w:hAnsi="仿宋" w:eastAsia="仿宋" w:cs="仿宋"/>
          <w:bCs/>
          <w:kern w:val="0"/>
          <w:sz w:val="28"/>
          <w:szCs w:val="28"/>
        </w:rPr>
        <w:t>：</w:t>
      </w:r>
    </w:p>
    <w:p>
      <w:pPr>
        <w:widowControl/>
        <w:spacing w:line="420" w:lineRule="exact"/>
        <w:jc w:val="center"/>
        <w:rPr>
          <w:rStyle w:val="24"/>
          <w:rFonts w:ascii="Times New Roman" w:hAnsi="Times New Roman" w:eastAsia="宋体"/>
          <w:b/>
          <w:sz w:val="28"/>
          <w:szCs w:val="28"/>
        </w:rPr>
      </w:pPr>
      <w:r>
        <w:rPr>
          <w:rFonts w:hint="eastAsia" w:ascii="宋体" w:hAnsi="宋体" w:eastAsia="宋体" w:cs="宋体"/>
          <w:b/>
          <w:bCs/>
          <w:kern w:val="0"/>
          <w:sz w:val="32"/>
          <w:szCs w:val="32"/>
        </w:rPr>
        <w:t>安徽天柱山旅游学校2022年公开招聘教师疫情防控告知书</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baseline"/>
        <w:rPr>
          <w:rStyle w:val="24"/>
          <w:rFonts w:hint="eastAsia" w:ascii="仿宋" w:hAnsi="仿宋" w:eastAsia="仿宋" w:cs="仿宋"/>
          <w:color w:val="000000"/>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baseline"/>
        <w:rPr>
          <w:rStyle w:val="24"/>
          <w:rFonts w:hint="eastAsia" w:ascii="仿宋" w:hAnsi="仿宋" w:eastAsia="仿宋" w:cs="仿宋"/>
          <w:color w:val="000000"/>
          <w:sz w:val="28"/>
          <w:szCs w:val="28"/>
        </w:rPr>
      </w:pPr>
      <w:r>
        <w:rPr>
          <w:rStyle w:val="24"/>
          <w:rFonts w:hint="eastAsia" w:ascii="仿宋" w:hAnsi="仿宋" w:eastAsia="仿宋" w:cs="仿宋"/>
          <w:color w:val="000000"/>
          <w:sz w:val="28"/>
          <w:szCs w:val="28"/>
        </w:rPr>
        <w:t xml:space="preserve">根据省、市疫情防控要求，现就做好本次招聘工作的疫情防控有关事项告知如下： </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baseline"/>
        <w:rPr>
          <w:rStyle w:val="24"/>
          <w:rFonts w:hint="eastAsia" w:ascii="仿宋" w:hAnsi="仿宋" w:eastAsia="仿宋" w:cs="仿宋"/>
          <w:color w:val="000000"/>
          <w:sz w:val="28"/>
          <w:szCs w:val="28"/>
        </w:rPr>
      </w:pPr>
      <w:r>
        <w:rPr>
          <w:rStyle w:val="24"/>
          <w:rFonts w:hint="eastAsia" w:ascii="仿宋" w:hAnsi="仿宋" w:eastAsia="仿宋" w:cs="仿宋"/>
          <w:color w:val="000000"/>
          <w:sz w:val="28"/>
          <w:szCs w:val="28"/>
        </w:rPr>
        <w:t xml:space="preserve">1、请提前申领“安康码”，在“安康码”界面下，点击“通信大数据行程卡”并授权核验个人行程。请务必在“安康码”界面下，每日通过“点击核验”保持绿码状态，做好体温测量和健康监测。非绿码人员需通过健康打卡、个人申诉、核酸检测等方式尽快转为绿码。 </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baseline"/>
        <w:rPr>
          <w:rStyle w:val="24"/>
          <w:rFonts w:hint="eastAsia" w:ascii="仿宋" w:hAnsi="仿宋" w:eastAsia="仿宋" w:cs="仿宋"/>
          <w:color w:val="000000"/>
          <w:sz w:val="28"/>
          <w:szCs w:val="28"/>
        </w:rPr>
      </w:pPr>
      <w:r>
        <w:rPr>
          <w:rStyle w:val="24"/>
          <w:rFonts w:hint="eastAsia" w:ascii="仿宋" w:hAnsi="仿宋" w:eastAsia="仿宋" w:cs="仿宋"/>
          <w:color w:val="000000"/>
          <w:sz w:val="28"/>
          <w:szCs w:val="28"/>
        </w:rPr>
        <w:t xml:space="preserve">2、根据疫情防控要求，面试实施健康码和新冠疫苗接种记录“二码”联查，同时核查“通信大数据行程卡”。建议无禁忌而尚未接种疫苗的考生尽快完成接种。 </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baseline"/>
        <w:rPr>
          <w:rStyle w:val="24"/>
          <w:rFonts w:hint="eastAsia" w:ascii="仿宋" w:hAnsi="仿宋" w:eastAsia="仿宋" w:cs="仿宋"/>
          <w:color w:val="000000"/>
          <w:sz w:val="28"/>
          <w:szCs w:val="28"/>
        </w:rPr>
      </w:pPr>
      <w:r>
        <w:rPr>
          <w:rStyle w:val="24"/>
          <w:rFonts w:hint="eastAsia" w:ascii="仿宋" w:hAnsi="仿宋" w:eastAsia="仿宋" w:cs="仿宋"/>
          <w:color w:val="000000"/>
          <w:sz w:val="28"/>
          <w:szCs w:val="28"/>
        </w:rPr>
        <w:t>3</w:t>
      </w:r>
      <w:r>
        <w:rPr>
          <w:rStyle w:val="24"/>
          <w:rFonts w:hint="eastAsia" w:ascii="仿宋" w:hAnsi="仿宋" w:eastAsia="仿宋" w:cs="仿宋"/>
          <w:color w:val="000000"/>
          <w:sz w:val="28"/>
          <w:szCs w:val="28"/>
          <w:lang w:val="en-US"/>
        </w:rPr>
        <w:t>.资格复审当天，考生进入资格复审地点时，</w:t>
      </w:r>
      <w:r>
        <w:rPr>
          <w:rStyle w:val="24"/>
          <w:rFonts w:hint="eastAsia" w:ascii="仿宋" w:hAnsi="仿宋" w:eastAsia="仿宋" w:cs="仿宋"/>
          <w:color w:val="000000"/>
          <w:sz w:val="28"/>
          <w:szCs w:val="28"/>
        </w:rPr>
        <w:t>须出示48小时内核酸检测阴性证明(纸质报告与手机APP查询均可)，</w:t>
      </w:r>
      <w:r>
        <w:rPr>
          <w:rStyle w:val="24"/>
          <w:rFonts w:hint="eastAsia" w:ascii="仿宋" w:hAnsi="仿宋" w:eastAsia="仿宋" w:cs="仿宋"/>
          <w:color w:val="000000"/>
          <w:sz w:val="28"/>
          <w:szCs w:val="28"/>
          <w:lang w:val="en-US"/>
        </w:rPr>
        <w:t>资格复审时经现场测量体温正常后方可进行资格复审</w:t>
      </w:r>
      <w:r>
        <w:rPr>
          <w:rStyle w:val="24"/>
          <w:rFonts w:hint="eastAsia" w:ascii="仿宋" w:hAnsi="仿宋" w:eastAsia="仿宋" w:cs="仿宋"/>
          <w:color w:val="000000"/>
          <w:sz w:val="28"/>
          <w:szCs w:val="28"/>
        </w:rPr>
        <w:t>。</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baseline"/>
        <w:rPr>
          <w:rStyle w:val="24"/>
          <w:rFonts w:hint="eastAsia" w:ascii="仿宋" w:hAnsi="仿宋" w:eastAsia="仿宋" w:cs="仿宋"/>
          <w:color w:val="000000"/>
          <w:sz w:val="28"/>
          <w:szCs w:val="28"/>
        </w:rPr>
      </w:pPr>
      <w:r>
        <w:rPr>
          <w:rStyle w:val="24"/>
          <w:rFonts w:hint="eastAsia" w:ascii="仿宋" w:hAnsi="仿宋" w:eastAsia="仿宋" w:cs="仿宋"/>
          <w:color w:val="000000"/>
          <w:sz w:val="28"/>
          <w:szCs w:val="28"/>
          <w:lang w:val="en-US"/>
        </w:rPr>
        <w:t>4、</w:t>
      </w:r>
      <w:r>
        <w:rPr>
          <w:rStyle w:val="24"/>
          <w:rFonts w:hint="eastAsia" w:ascii="仿宋" w:hAnsi="仿宋" w:eastAsia="仿宋" w:cs="仿宋"/>
          <w:color w:val="000000"/>
          <w:sz w:val="28"/>
          <w:szCs w:val="28"/>
        </w:rPr>
        <w:t>近14天内从疫情发生地</w:t>
      </w:r>
      <w:r>
        <w:rPr>
          <w:rStyle w:val="24"/>
          <w:rFonts w:hint="eastAsia" w:ascii="仿宋" w:hAnsi="仿宋" w:eastAsia="仿宋" w:cs="仿宋"/>
          <w:color w:val="000000"/>
          <w:sz w:val="28"/>
          <w:szCs w:val="28"/>
          <w:lang w:eastAsia="zh-CN"/>
        </w:rPr>
        <w:t>（除中高风险地区）</w:t>
      </w:r>
      <w:r>
        <w:rPr>
          <w:rStyle w:val="24"/>
          <w:rFonts w:hint="eastAsia" w:ascii="仿宋" w:hAnsi="仿宋" w:eastAsia="仿宋" w:cs="仿宋"/>
          <w:color w:val="000000"/>
          <w:sz w:val="28"/>
          <w:szCs w:val="28"/>
        </w:rPr>
        <w:t>来（回）潜考生，须按规落实“3+2”或“7+7”</w:t>
      </w:r>
      <w:r>
        <w:rPr>
          <w:rStyle w:val="24"/>
          <w:rFonts w:hint="eastAsia" w:ascii="仿宋" w:hAnsi="仿宋" w:eastAsia="仿宋" w:cs="仿宋"/>
          <w:color w:val="000000"/>
          <w:sz w:val="28"/>
          <w:szCs w:val="28"/>
          <w:lang w:eastAsia="zh-CN"/>
        </w:rPr>
        <w:t>管控措施。即对近</w:t>
      </w:r>
      <w:r>
        <w:rPr>
          <w:rStyle w:val="24"/>
          <w:rFonts w:hint="eastAsia" w:ascii="仿宋" w:hAnsi="仿宋" w:eastAsia="仿宋" w:cs="仿宋"/>
          <w:color w:val="000000"/>
          <w:sz w:val="28"/>
          <w:szCs w:val="28"/>
          <w:lang w:val="en-US" w:eastAsia="zh-CN"/>
        </w:rPr>
        <w:t>14天内有</w:t>
      </w:r>
      <w:r>
        <w:rPr>
          <w:rStyle w:val="24"/>
          <w:rFonts w:hint="eastAsia" w:ascii="仿宋" w:hAnsi="仿宋" w:eastAsia="仿宋" w:cs="仿宋"/>
          <w:color w:val="000000"/>
          <w:sz w:val="28"/>
          <w:szCs w:val="28"/>
        </w:rPr>
        <w:t>疫情发生地区来（</w:t>
      </w:r>
      <w:r>
        <w:rPr>
          <w:rStyle w:val="24"/>
          <w:rFonts w:hint="eastAsia" w:ascii="仿宋" w:hAnsi="仿宋" w:eastAsia="仿宋" w:cs="仿宋"/>
          <w:color w:val="000000"/>
          <w:sz w:val="28"/>
          <w:szCs w:val="28"/>
          <w:lang w:val="en-US" w:eastAsia="zh-CN"/>
        </w:rPr>
        <w:t>返</w:t>
      </w:r>
      <w:r>
        <w:rPr>
          <w:rStyle w:val="24"/>
          <w:rFonts w:hint="eastAsia" w:ascii="仿宋" w:hAnsi="仿宋" w:eastAsia="仿宋" w:cs="仿宋"/>
          <w:color w:val="000000"/>
          <w:sz w:val="28"/>
          <w:szCs w:val="28"/>
        </w:rPr>
        <w:t>）</w:t>
      </w:r>
      <w:r>
        <w:rPr>
          <w:rStyle w:val="24"/>
          <w:rFonts w:hint="eastAsia" w:ascii="仿宋" w:hAnsi="仿宋" w:eastAsia="仿宋" w:cs="仿宋"/>
          <w:color w:val="000000"/>
          <w:sz w:val="28"/>
          <w:szCs w:val="28"/>
          <w:lang w:val="en-US" w:eastAsia="zh-CN"/>
        </w:rPr>
        <w:t>潜人员</w:t>
      </w:r>
      <w:r>
        <w:rPr>
          <w:rStyle w:val="24"/>
          <w:rFonts w:hint="eastAsia" w:ascii="仿宋" w:hAnsi="仿宋" w:eastAsia="仿宋" w:cs="仿宋"/>
          <w:color w:val="000000"/>
          <w:sz w:val="28"/>
          <w:szCs w:val="28"/>
          <w:lang w:eastAsia="zh-CN"/>
        </w:rPr>
        <w:t>落实“</w:t>
      </w:r>
      <w:r>
        <w:rPr>
          <w:rStyle w:val="24"/>
          <w:rFonts w:hint="eastAsia" w:ascii="仿宋" w:hAnsi="仿宋" w:eastAsia="仿宋" w:cs="仿宋"/>
          <w:color w:val="000000"/>
          <w:sz w:val="28"/>
          <w:szCs w:val="28"/>
          <w:lang w:val="en-US" w:eastAsia="zh-CN"/>
        </w:rPr>
        <w:t>3+2</w:t>
      </w:r>
      <w:r>
        <w:rPr>
          <w:rStyle w:val="24"/>
          <w:rFonts w:hint="eastAsia" w:ascii="仿宋" w:hAnsi="仿宋" w:eastAsia="仿宋" w:cs="仿宋"/>
          <w:color w:val="000000"/>
          <w:sz w:val="28"/>
          <w:szCs w:val="28"/>
          <w:lang w:eastAsia="zh-CN"/>
        </w:rPr>
        <w:t>”</w:t>
      </w:r>
      <w:r>
        <w:rPr>
          <w:rStyle w:val="24"/>
          <w:rFonts w:hint="eastAsia" w:ascii="仿宋" w:hAnsi="仿宋" w:eastAsia="仿宋" w:cs="仿宋"/>
          <w:color w:val="000000"/>
          <w:sz w:val="28"/>
          <w:szCs w:val="28"/>
        </w:rPr>
        <w:t>（3天居家隔离+2次核酸检测）</w:t>
      </w:r>
      <w:r>
        <w:rPr>
          <w:rStyle w:val="24"/>
          <w:rFonts w:hint="eastAsia" w:ascii="仿宋" w:hAnsi="仿宋" w:eastAsia="仿宋" w:cs="仿宋"/>
          <w:color w:val="000000"/>
          <w:sz w:val="28"/>
          <w:szCs w:val="28"/>
          <w:lang w:eastAsia="zh-CN"/>
        </w:rPr>
        <w:t>，</w:t>
      </w:r>
      <w:r>
        <w:rPr>
          <w:rStyle w:val="24"/>
          <w:rFonts w:hint="eastAsia" w:ascii="仿宋" w:hAnsi="仿宋" w:eastAsia="仿宋" w:cs="仿宋"/>
          <w:color w:val="000000"/>
          <w:sz w:val="28"/>
          <w:szCs w:val="28"/>
          <w:lang w:val="en-US" w:eastAsia="zh-CN"/>
        </w:rPr>
        <w:t>7天内有</w:t>
      </w:r>
      <w:r>
        <w:rPr>
          <w:rStyle w:val="24"/>
          <w:rFonts w:hint="eastAsia" w:ascii="仿宋" w:hAnsi="仿宋" w:eastAsia="仿宋" w:cs="仿宋"/>
          <w:color w:val="000000"/>
          <w:sz w:val="28"/>
          <w:szCs w:val="28"/>
        </w:rPr>
        <w:t>来自疫情发生所在县（市、区）或直辖市所辖街道人员</w:t>
      </w:r>
      <w:r>
        <w:rPr>
          <w:rStyle w:val="24"/>
          <w:rFonts w:hint="eastAsia" w:ascii="仿宋" w:hAnsi="仿宋" w:eastAsia="仿宋" w:cs="仿宋"/>
          <w:color w:val="000000"/>
          <w:sz w:val="28"/>
          <w:szCs w:val="28"/>
          <w:lang w:eastAsia="zh-CN"/>
        </w:rPr>
        <w:t>落实“</w:t>
      </w:r>
      <w:r>
        <w:rPr>
          <w:rStyle w:val="24"/>
          <w:rFonts w:hint="eastAsia" w:ascii="仿宋" w:hAnsi="仿宋" w:eastAsia="仿宋" w:cs="仿宋"/>
          <w:color w:val="000000"/>
          <w:sz w:val="28"/>
          <w:szCs w:val="28"/>
          <w:lang w:val="en-US" w:eastAsia="zh-CN"/>
        </w:rPr>
        <w:t>7+7</w:t>
      </w:r>
      <w:r>
        <w:rPr>
          <w:rStyle w:val="24"/>
          <w:rFonts w:hint="eastAsia" w:ascii="仿宋" w:hAnsi="仿宋" w:eastAsia="仿宋" w:cs="仿宋"/>
          <w:color w:val="000000"/>
          <w:sz w:val="28"/>
          <w:szCs w:val="28"/>
          <w:lang w:eastAsia="zh-CN"/>
        </w:rPr>
        <w:t>”（</w:t>
      </w:r>
      <w:r>
        <w:rPr>
          <w:rStyle w:val="24"/>
          <w:rFonts w:hint="eastAsia" w:ascii="仿宋" w:hAnsi="仿宋" w:eastAsia="仿宋" w:cs="仿宋"/>
          <w:color w:val="000000"/>
          <w:sz w:val="28"/>
          <w:szCs w:val="28"/>
          <w:lang w:val="en-US" w:eastAsia="zh-CN"/>
        </w:rPr>
        <w:t>7天居家隔离+7天健康监测并于居家隔离的第1.3.7天开展核酸检测</w:t>
      </w:r>
      <w:r>
        <w:rPr>
          <w:rStyle w:val="24"/>
          <w:rFonts w:hint="eastAsia" w:ascii="仿宋" w:hAnsi="仿宋" w:eastAsia="仿宋" w:cs="仿宋"/>
          <w:color w:val="000000"/>
          <w:sz w:val="28"/>
          <w:szCs w:val="28"/>
          <w:lang w:eastAsia="zh-CN"/>
        </w:rPr>
        <w:t>）</w:t>
      </w:r>
      <w:r>
        <w:rPr>
          <w:rStyle w:val="24"/>
          <w:rFonts w:hint="eastAsia" w:ascii="仿宋" w:hAnsi="仿宋" w:eastAsia="仿宋" w:cs="仿宋"/>
          <w:color w:val="000000"/>
          <w:sz w:val="28"/>
          <w:szCs w:val="28"/>
        </w:rPr>
        <w:t>管控措施</w:t>
      </w:r>
      <w:r>
        <w:rPr>
          <w:rStyle w:val="24"/>
          <w:rFonts w:hint="eastAsia" w:ascii="仿宋" w:hAnsi="仿宋" w:eastAsia="仿宋" w:cs="仿宋"/>
          <w:color w:val="0000FF"/>
          <w:sz w:val="28"/>
          <w:szCs w:val="28"/>
        </w:rPr>
        <w:t>。</w:t>
      </w:r>
      <w:r>
        <w:rPr>
          <w:rStyle w:val="24"/>
          <w:rFonts w:hint="eastAsia" w:ascii="仿宋" w:hAnsi="仿宋" w:eastAsia="仿宋" w:cs="仿宋"/>
          <w:color w:val="000000"/>
          <w:sz w:val="28"/>
          <w:szCs w:val="28"/>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baseline"/>
        <w:rPr>
          <w:rStyle w:val="24"/>
          <w:rFonts w:hint="eastAsia" w:ascii="仿宋" w:hAnsi="仿宋" w:eastAsia="仿宋" w:cs="仿宋"/>
          <w:color w:val="000000"/>
          <w:sz w:val="28"/>
          <w:szCs w:val="28"/>
        </w:rPr>
      </w:pPr>
      <w:r>
        <w:rPr>
          <w:rStyle w:val="24"/>
          <w:rFonts w:hint="eastAsia" w:ascii="仿宋" w:hAnsi="仿宋" w:eastAsia="仿宋" w:cs="仿宋"/>
          <w:color w:val="000000"/>
          <w:sz w:val="28"/>
          <w:szCs w:val="28"/>
          <w:lang w:val="en-US"/>
        </w:rPr>
        <w:t>5</w:t>
      </w:r>
      <w:r>
        <w:rPr>
          <w:rStyle w:val="24"/>
          <w:rFonts w:hint="eastAsia" w:ascii="仿宋" w:hAnsi="仿宋" w:eastAsia="仿宋" w:cs="仿宋"/>
          <w:color w:val="000000"/>
          <w:sz w:val="28"/>
          <w:szCs w:val="28"/>
        </w:rPr>
        <w:t xml:space="preserve">、根据疫情防控要求，属于以下人员类别的不得参加面试：考前14天内有国内中高风险地区旅居史，处在隔离期和健康监测期的入境（含港、台地区）人员，处于健康监测期的出院确诊病例、无症状感染者，尚未解除管控的密接、次密接人员，有发热、咳嗽、胸闷等身体异常情况未排除感染风险的人员。 </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baseline"/>
        <w:rPr>
          <w:rStyle w:val="24"/>
          <w:rFonts w:hint="eastAsia" w:ascii="仿宋" w:hAnsi="仿宋" w:eastAsia="仿宋" w:cs="仿宋"/>
          <w:color w:val="000000"/>
          <w:sz w:val="28"/>
          <w:szCs w:val="28"/>
        </w:rPr>
      </w:pPr>
      <w:r>
        <w:rPr>
          <w:rStyle w:val="24"/>
          <w:rFonts w:hint="eastAsia" w:ascii="仿宋" w:hAnsi="仿宋" w:eastAsia="仿宋" w:cs="仿宋"/>
          <w:color w:val="000000"/>
          <w:sz w:val="28"/>
          <w:szCs w:val="28"/>
          <w:lang w:val="en-US"/>
        </w:rPr>
        <w:t>6</w:t>
      </w:r>
      <w:r>
        <w:rPr>
          <w:rStyle w:val="24"/>
          <w:rFonts w:hint="eastAsia" w:ascii="仿宋" w:hAnsi="仿宋" w:eastAsia="仿宋" w:cs="仿宋"/>
          <w:color w:val="000000"/>
          <w:sz w:val="28"/>
          <w:szCs w:val="28"/>
        </w:rPr>
        <w:t xml:space="preserve">、考生面试前须进行体温检测，体温正常方可进入。请保持良好卫生习惯与作息规律，做好个人防护，减少人员接触，根据气温变化增减衣物以预防感冒。 </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baseline"/>
        <w:rPr>
          <w:rStyle w:val="24"/>
          <w:rFonts w:hint="eastAsia" w:ascii="仿宋" w:hAnsi="仿宋" w:eastAsia="仿宋" w:cs="仿宋"/>
          <w:color w:val="000000"/>
          <w:sz w:val="28"/>
          <w:szCs w:val="28"/>
        </w:rPr>
      </w:pPr>
      <w:r>
        <w:rPr>
          <w:rStyle w:val="24"/>
          <w:rFonts w:hint="eastAsia" w:ascii="仿宋" w:hAnsi="仿宋" w:eastAsia="仿宋" w:cs="仿宋"/>
          <w:color w:val="000000"/>
          <w:sz w:val="28"/>
          <w:szCs w:val="28"/>
          <w:lang w:val="en-US"/>
        </w:rPr>
        <w:t>7</w:t>
      </w:r>
      <w:r>
        <w:rPr>
          <w:rStyle w:val="24"/>
          <w:rFonts w:hint="eastAsia" w:ascii="仿宋" w:hAnsi="仿宋" w:eastAsia="仿宋" w:cs="仿宋"/>
          <w:color w:val="000000"/>
          <w:sz w:val="28"/>
          <w:szCs w:val="28"/>
        </w:rPr>
        <w:t xml:space="preserve">、如出现发热、乏力、咳嗽、呼吸困难、腹泻等症状请如实报告所在地疾控部门并及时前往定点医院就诊。期间有身体不适症状的人员要立即向工作人员报告并服从工作人员的管理。 </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baseline"/>
        <w:rPr>
          <w:rStyle w:val="24"/>
          <w:rFonts w:hint="eastAsia" w:ascii="仿宋" w:hAnsi="仿宋" w:eastAsia="仿宋" w:cs="仿宋"/>
          <w:color w:val="000000"/>
          <w:sz w:val="28"/>
          <w:szCs w:val="28"/>
        </w:rPr>
      </w:pPr>
      <w:r>
        <w:rPr>
          <w:rStyle w:val="24"/>
          <w:rFonts w:hint="eastAsia" w:ascii="仿宋" w:hAnsi="仿宋" w:eastAsia="仿宋" w:cs="仿宋"/>
          <w:color w:val="000000"/>
          <w:sz w:val="28"/>
          <w:szCs w:val="28"/>
          <w:lang w:val="en-US"/>
        </w:rPr>
        <w:t>8</w:t>
      </w:r>
      <w:r>
        <w:rPr>
          <w:rStyle w:val="24"/>
          <w:rFonts w:hint="eastAsia" w:ascii="仿宋" w:hAnsi="仿宋" w:eastAsia="仿宋" w:cs="仿宋"/>
          <w:color w:val="000000"/>
          <w:sz w:val="28"/>
          <w:szCs w:val="28"/>
        </w:rPr>
        <w:t xml:space="preserve">、请提前自备一次性医用口罩，面试当天至少提前一小时抵达现场，进入前务必要严格使用酒精消毒用品进行手部消毒。面试期间除身份核验环节外全程佩戴口罩，并始终保持1米以上安全距离。 </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baseline"/>
        <w:rPr>
          <w:rStyle w:val="24"/>
          <w:rFonts w:hint="eastAsia" w:ascii="仿宋" w:hAnsi="仿宋" w:eastAsia="仿宋" w:cs="仿宋"/>
          <w:color w:val="000000"/>
          <w:sz w:val="28"/>
          <w:szCs w:val="28"/>
        </w:rPr>
      </w:pPr>
      <w:r>
        <w:rPr>
          <w:rStyle w:val="24"/>
          <w:rFonts w:hint="eastAsia" w:ascii="仿宋" w:hAnsi="仿宋" w:eastAsia="仿宋" w:cs="仿宋"/>
          <w:color w:val="000000"/>
          <w:sz w:val="28"/>
          <w:szCs w:val="28"/>
        </w:rPr>
        <w:t> </w:t>
      </w:r>
      <w:r>
        <w:rPr>
          <w:rStyle w:val="24"/>
          <w:rFonts w:hint="eastAsia" w:ascii="仿宋" w:hAnsi="仿宋" w:eastAsia="仿宋" w:cs="仿宋"/>
          <w:color w:val="000000"/>
          <w:sz w:val="28"/>
          <w:szCs w:val="28"/>
          <w:lang w:val="en-US"/>
        </w:rPr>
        <w:t>9</w:t>
      </w:r>
      <w:r>
        <w:rPr>
          <w:rStyle w:val="24"/>
          <w:rFonts w:hint="eastAsia" w:ascii="仿宋" w:hAnsi="仿宋" w:eastAsia="仿宋" w:cs="仿宋"/>
          <w:color w:val="000000"/>
          <w:sz w:val="28"/>
          <w:szCs w:val="28"/>
        </w:rPr>
        <w:t xml:space="preserve">、请自觉遵守相关防疫要求和属地人员管控政策。凡隐瞒或谎报旅居史、接触史、健康状况等疫情防控重点信息，不配合工作人员进行防疫检测、询问等造成不良后果的，终止其面试，并依法追究法律责任。 </w:t>
      </w:r>
    </w:p>
    <w:sectPr>
      <w:pgSz w:w="11906" w:h="16838"/>
      <w:pgMar w:top="820" w:right="1417" w:bottom="898"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mY2VmODYwNzk4ZDJhNjdkMjgyYmY0MDIwOWM0YzMifQ=="/>
  </w:docVars>
  <w:rsids>
    <w:rsidRoot w:val="00C6364D"/>
    <w:rsid w:val="00003571"/>
    <w:rsid w:val="0001603E"/>
    <w:rsid w:val="00022421"/>
    <w:rsid w:val="00043482"/>
    <w:rsid w:val="00051165"/>
    <w:rsid w:val="000A4923"/>
    <w:rsid w:val="001103F6"/>
    <w:rsid w:val="00125120"/>
    <w:rsid w:val="00133095"/>
    <w:rsid w:val="0013730F"/>
    <w:rsid w:val="00146AE9"/>
    <w:rsid w:val="00170DB9"/>
    <w:rsid w:val="001C3F56"/>
    <w:rsid w:val="00244ECF"/>
    <w:rsid w:val="0024617B"/>
    <w:rsid w:val="002F2DBB"/>
    <w:rsid w:val="00307913"/>
    <w:rsid w:val="00376460"/>
    <w:rsid w:val="0038422C"/>
    <w:rsid w:val="004077B5"/>
    <w:rsid w:val="00426B63"/>
    <w:rsid w:val="004555EE"/>
    <w:rsid w:val="004713F5"/>
    <w:rsid w:val="0048025B"/>
    <w:rsid w:val="00496578"/>
    <w:rsid w:val="004B74F8"/>
    <w:rsid w:val="00533970"/>
    <w:rsid w:val="005339D9"/>
    <w:rsid w:val="00545412"/>
    <w:rsid w:val="00571AAD"/>
    <w:rsid w:val="00581FB2"/>
    <w:rsid w:val="00596D05"/>
    <w:rsid w:val="005B13D1"/>
    <w:rsid w:val="00603105"/>
    <w:rsid w:val="0062395C"/>
    <w:rsid w:val="006440A5"/>
    <w:rsid w:val="00675F18"/>
    <w:rsid w:val="00747F8E"/>
    <w:rsid w:val="00770BF6"/>
    <w:rsid w:val="008027CC"/>
    <w:rsid w:val="00833F5B"/>
    <w:rsid w:val="00897001"/>
    <w:rsid w:val="00936930"/>
    <w:rsid w:val="00953FDA"/>
    <w:rsid w:val="0097478A"/>
    <w:rsid w:val="009B5FD2"/>
    <w:rsid w:val="009D6BD0"/>
    <w:rsid w:val="00A92938"/>
    <w:rsid w:val="00AA2080"/>
    <w:rsid w:val="00AA40C9"/>
    <w:rsid w:val="00AA67EA"/>
    <w:rsid w:val="00AB105A"/>
    <w:rsid w:val="00B5210B"/>
    <w:rsid w:val="00BA36FD"/>
    <w:rsid w:val="00C06803"/>
    <w:rsid w:val="00C6364D"/>
    <w:rsid w:val="00CC54AD"/>
    <w:rsid w:val="00CF2998"/>
    <w:rsid w:val="00CF7CA2"/>
    <w:rsid w:val="00D636DD"/>
    <w:rsid w:val="00D91B9F"/>
    <w:rsid w:val="00DB4CF9"/>
    <w:rsid w:val="00DB77DD"/>
    <w:rsid w:val="00DF7F90"/>
    <w:rsid w:val="00E036E1"/>
    <w:rsid w:val="00E13BD5"/>
    <w:rsid w:val="00E27FC3"/>
    <w:rsid w:val="00E733C0"/>
    <w:rsid w:val="00ED367A"/>
    <w:rsid w:val="00ED5FC5"/>
    <w:rsid w:val="00F77567"/>
    <w:rsid w:val="00FA5A7B"/>
    <w:rsid w:val="00FC1447"/>
    <w:rsid w:val="016F6B34"/>
    <w:rsid w:val="01A221C1"/>
    <w:rsid w:val="03A83951"/>
    <w:rsid w:val="05BF34D0"/>
    <w:rsid w:val="085A5E43"/>
    <w:rsid w:val="088F542F"/>
    <w:rsid w:val="0ACF33A9"/>
    <w:rsid w:val="0BC65E75"/>
    <w:rsid w:val="116B66F1"/>
    <w:rsid w:val="12C310B5"/>
    <w:rsid w:val="16D6775A"/>
    <w:rsid w:val="18A274BE"/>
    <w:rsid w:val="1ACC6A7A"/>
    <w:rsid w:val="1AF47EEC"/>
    <w:rsid w:val="1D9F162A"/>
    <w:rsid w:val="233337F0"/>
    <w:rsid w:val="240B46BF"/>
    <w:rsid w:val="255409D1"/>
    <w:rsid w:val="28547F77"/>
    <w:rsid w:val="2D407D86"/>
    <w:rsid w:val="2E1D5D72"/>
    <w:rsid w:val="31D07226"/>
    <w:rsid w:val="333C25D5"/>
    <w:rsid w:val="34DB5121"/>
    <w:rsid w:val="36A8597F"/>
    <w:rsid w:val="380D0461"/>
    <w:rsid w:val="3BD00D49"/>
    <w:rsid w:val="3C3C7122"/>
    <w:rsid w:val="42B825D2"/>
    <w:rsid w:val="46A16211"/>
    <w:rsid w:val="46AA1A2C"/>
    <w:rsid w:val="47EF6B17"/>
    <w:rsid w:val="4BE05F3C"/>
    <w:rsid w:val="4C5B340C"/>
    <w:rsid w:val="4EDF5487"/>
    <w:rsid w:val="518D0427"/>
    <w:rsid w:val="53460AA0"/>
    <w:rsid w:val="5770660F"/>
    <w:rsid w:val="59961AAF"/>
    <w:rsid w:val="5B3F0F29"/>
    <w:rsid w:val="5BA568CB"/>
    <w:rsid w:val="5EE96B9B"/>
    <w:rsid w:val="6487655A"/>
    <w:rsid w:val="64B4632B"/>
    <w:rsid w:val="666D4DFE"/>
    <w:rsid w:val="671C1584"/>
    <w:rsid w:val="6A6D47A2"/>
    <w:rsid w:val="6C4D3781"/>
    <w:rsid w:val="6C565A31"/>
    <w:rsid w:val="6EC8152C"/>
    <w:rsid w:val="6FD35E18"/>
    <w:rsid w:val="7062288E"/>
    <w:rsid w:val="73024635"/>
    <w:rsid w:val="731242EE"/>
    <w:rsid w:val="734E494A"/>
    <w:rsid w:val="7379357D"/>
    <w:rsid w:val="73AD6DC8"/>
    <w:rsid w:val="73C67CD2"/>
    <w:rsid w:val="74487D6E"/>
    <w:rsid w:val="76D57681"/>
    <w:rsid w:val="774147BF"/>
    <w:rsid w:val="78F81DE1"/>
    <w:rsid w:val="794272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2"/>
    <w:qFormat/>
    <w:uiPriority w:val="1"/>
    <w:pPr>
      <w:autoSpaceDE w:val="0"/>
      <w:autoSpaceDN w:val="0"/>
      <w:ind w:left="220"/>
      <w:jc w:val="left"/>
    </w:pPr>
    <w:rPr>
      <w:rFonts w:ascii="仿宋_GB2312" w:hAnsi="仿宋_GB2312" w:eastAsia="仿宋_GB2312" w:cs="仿宋_GB2312"/>
      <w:kern w:val="0"/>
      <w:sz w:val="32"/>
      <w:szCs w:val="32"/>
      <w:lang w:val="zh-CN" w:bidi="zh-CN"/>
    </w:rPr>
  </w:style>
  <w:style w:type="paragraph" w:styleId="4">
    <w:name w:val="Balloon Text"/>
    <w:basedOn w:val="1"/>
    <w:link w:val="18"/>
    <w:semiHidden/>
    <w:unhideWhenUsed/>
    <w:qFormat/>
    <w:uiPriority w:val="99"/>
    <w:rPr>
      <w:sz w:val="18"/>
      <w:szCs w:val="18"/>
    </w:rPr>
  </w:style>
  <w:style w:type="paragraph" w:styleId="5">
    <w:name w:val="footer"/>
    <w:basedOn w:val="1"/>
    <w:link w:val="20"/>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Hyperlink"/>
    <w:basedOn w:val="9"/>
    <w:semiHidden/>
    <w:unhideWhenUsed/>
    <w:qFormat/>
    <w:uiPriority w:val="99"/>
    <w:rPr>
      <w:color w:val="0000FF"/>
      <w:u w:val="single"/>
    </w:rPr>
  </w:style>
  <w:style w:type="character" w:customStyle="1" w:styleId="12">
    <w:name w:val="标题 1 Char"/>
    <w:basedOn w:val="9"/>
    <w:link w:val="2"/>
    <w:qFormat/>
    <w:uiPriority w:val="9"/>
    <w:rPr>
      <w:rFonts w:ascii="宋体" w:hAnsi="宋体" w:eastAsia="宋体" w:cs="宋体"/>
      <w:b/>
      <w:bCs/>
      <w:kern w:val="36"/>
      <w:sz w:val="48"/>
      <w:szCs w:val="48"/>
    </w:rPr>
  </w:style>
  <w:style w:type="character" w:customStyle="1" w:styleId="13">
    <w:name w:val="wz_res"/>
    <w:basedOn w:val="9"/>
    <w:qFormat/>
    <w:uiPriority w:val="0"/>
  </w:style>
  <w:style w:type="character" w:customStyle="1" w:styleId="14">
    <w:name w:val="sp"/>
    <w:basedOn w:val="9"/>
    <w:qFormat/>
    <w:uiPriority w:val="0"/>
  </w:style>
  <w:style w:type="character" w:customStyle="1" w:styleId="15">
    <w:name w:val="j-info-hit"/>
    <w:basedOn w:val="9"/>
    <w:qFormat/>
    <w:uiPriority w:val="0"/>
  </w:style>
  <w:style w:type="character" w:customStyle="1" w:styleId="16">
    <w:name w:val="font"/>
    <w:basedOn w:val="9"/>
    <w:qFormat/>
    <w:uiPriority w:val="0"/>
  </w:style>
  <w:style w:type="character" w:customStyle="1" w:styleId="17">
    <w:name w:val="wz_bj"/>
    <w:basedOn w:val="9"/>
    <w:qFormat/>
    <w:uiPriority w:val="0"/>
  </w:style>
  <w:style w:type="character" w:customStyle="1" w:styleId="18">
    <w:name w:val="批注框文本 Char"/>
    <w:basedOn w:val="9"/>
    <w:link w:val="4"/>
    <w:semiHidden/>
    <w:qFormat/>
    <w:uiPriority w:val="99"/>
    <w:rPr>
      <w:sz w:val="18"/>
      <w:szCs w:val="18"/>
    </w:rPr>
  </w:style>
  <w:style w:type="character" w:customStyle="1" w:styleId="19">
    <w:name w:val="页眉 Char"/>
    <w:basedOn w:val="9"/>
    <w:link w:val="6"/>
    <w:qFormat/>
    <w:uiPriority w:val="99"/>
    <w:rPr>
      <w:sz w:val="18"/>
      <w:szCs w:val="18"/>
    </w:rPr>
  </w:style>
  <w:style w:type="character" w:customStyle="1" w:styleId="20">
    <w:name w:val="页脚 Char"/>
    <w:basedOn w:val="9"/>
    <w:link w:val="5"/>
    <w:qFormat/>
    <w:uiPriority w:val="99"/>
    <w:rPr>
      <w:sz w:val="18"/>
      <w:szCs w:val="18"/>
    </w:rPr>
  </w:style>
  <w:style w:type="paragraph" w:customStyle="1" w:styleId="21">
    <w:name w:val="p_text_indent_2"/>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2">
    <w:name w:val="正文文本 Char"/>
    <w:basedOn w:val="9"/>
    <w:link w:val="3"/>
    <w:qFormat/>
    <w:uiPriority w:val="1"/>
    <w:rPr>
      <w:rFonts w:ascii="仿宋_GB2312" w:hAnsi="仿宋_GB2312" w:eastAsia="仿宋_GB2312" w:cs="仿宋_GB2312"/>
      <w:kern w:val="0"/>
      <w:sz w:val="32"/>
      <w:szCs w:val="32"/>
      <w:lang w:val="zh-CN" w:bidi="zh-CN"/>
    </w:rPr>
  </w:style>
  <w:style w:type="paragraph" w:styleId="23">
    <w:name w:val="List Paragraph"/>
    <w:basedOn w:val="1"/>
    <w:qFormat/>
    <w:uiPriority w:val="1"/>
    <w:pPr>
      <w:autoSpaceDE w:val="0"/>
      <w:autoSpaceDN w:val="0"/>
      <w:spacing w:before="243"/>
      <w:ind w:left="220" w:right="1058" w:firstLine="640"/>
      <w:jc w:val="left"/>
    </w:pPr>
    <w:rPr>
      <w:rFonts w:ascii="仿宋_GB2312" w:hAnsi="仿宋_GB2312" w:eastAsia="仿宋_GB2312" w:cs="仿宋_GB2312"/>
      <w:kern w:val="0"/>
      <w:sz w:val="22"/>
      <w:lang w:val="zh-CN" w:bidi="zh-CN"/>
    </w:rPr>
  </w:style>
  <w:style w:type="character" w:customStyle="1" w:styleId="24">
    <w:name w:val="NormalCharacter"/>
    <w:semiHidden/>
    <w:qFormat/>
    <w:uiPriority w:val="0"/>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946</Words>
  <Characters>970</Characters>
  <Lines>6</Lines>
  <Paragraphs>1</Paragraphs>
  <TotalTime>8</TotalTime>
  <ScaleCrop>false</ScaleCrop>
  <LinksUpToDate>false</LinksUpToDate>
  <CharactersWithSpaces>980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2021-12-15T14:48:00Z</dcterms:created>
  <dc:creator>微软用户</dc:creator>
  <cp:lastModifiedBy>Administrator</cp:lastModifiedBy>
  <cp:lastPrinted>2021-04-02T03:27:00Z</cp:lastPrinted>
  <dcterms:modified xsi:type="dcterms:W3CDTF">2022-06-02T07:45:29Z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5FD631F716B5443B8937964F575BD98D</vt:lpwstr>
  </property>
</Properties>
</file>