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7E3" w:rsidRPr="008467E3" w:rsidRDefault="008467E3" w:rsidP="008467E3">
      <w:pPr>
        <w:pStyle w:val="a7"/>
        <w:shd w:val="clear" w:color="auto" w:fill="FFFFFF"/>
        <w:spacing w:before="0" w:beforeAutospacing="0" w:after="0" w:afterAutospacing="0" w:line="590" w:lineRule="exact"/>
        <w:ind w:firstLine="629"/>
        <w:jc w:val="center"/>
        <w:rPr>
          <w:rFonts w:ascii="方正小标宋简体" w:eastAsia="方正小标宋简体" w:hAnsi="仿宋"/>
          <w:color w:val="333333"/>
          <w:sz w:val="44"/>
          <w:szCs w:val="44"/>
        </w:rPr>
      </w:pPr>
      <w:bookmarkStart w:id="0" w:name="_GoBack"/>
      <w:r w:rsidRPr="008467E3">
        <w:rPr>
          <w:rFonts w:ascii="方正小标宋简体" w:eastAsia="方正小标宋简体" w:hAnsi="仿宋" w:hint="eastAsia"/>
          <w:color w:val="333333"/>
          <w:sz w:val="44"/>
          <w:szCs w:val="44"/>
        </w:rPr>
        <w:t>2022年广西-东盟经济技术开发区中小学教师公开招聘疫情防控</w:t>
      </w:r>
      <w:r w:rsidR="000F7ACB">
        <w:rPr>
          <w:rFonts w:ascii="方正小标宋简体" w:eastAsia="方正小标宋简体" w:hAnsi="仿宋" w:hint="eastAsia"/>
          <w:color w:val="333333"/>
          <w:sz w:val="44"/>
          <w:szCs w:val="44"/>
        </w:rPr>
        <w:t>工作</w:t>
      </w:r>
      <w:r w:rsidR="008B6E99">
        <w:rPr>
          <w:rFonts w:ascii="方正小标宋简体" w:eastAsia="方正小标宋简体" w:hAnsi="仿宋" w:hint="eastAsia"/>
          <w:color w:val="333333"/>
          <w:sz w:val="44"/>
          <w:szCs w:val="44"/>
        </w:rPr>
        <w:t>要求</w:t>
      </w:r>
    </w:p>
    <w:bookmarkEnd w:id="0"/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仿宋" w:eastAsia="仿宋" w:hAnsi="仿宋"/>
          <w:color w:val="333333"/>
          <w:sz w:val="32"/>
          <w:szCs w:val="32"/>
        </w:rPr>
      </w:pP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2022年广西-东盟</w:t>
      </w:r>
      <w:r>
        <w:rPr>
          <w:rFonts w:ascii="仿宋" w:eastAsia="仿宋" w:hAnsi="仿宋"/>
          <w:color w:val="333333"/>
          <w:sz w:val="32"/>
          <w:szCs w:val="32"/>
        </w:rPr>
        <w:t>经济技术开发区中小学教师</w:t>
      </w:r>
      <w:r>
        <w:rPr>
          <w:rFonts w:ascii="仿宋" w:eastAsia="仿宋" w:hAnsi="仿宋" w:hint="eastAsia"/>
          <w:color w:val="333333"/>
          <w:sz w:val="32"/>
          <w:szCs w:val="32"/>
        </w:rPr>
        <w:t>公开招聘面试工作将于</w:t>
      </w:r>
      <w:r w:rsidR="009A5261">
        <w:rPr>
          <w:rFonts w:ascii="仿宋" w:eastAsia="仿宋" w:hAnsi="仿宋" w:hint="eastAsia"/>
          <w:color w:val="333333"/>
          <w:sz w:val="32"/>
          <w:szCs w:val="32"/>
        </w:rPr>
        <w:t>近期</w:t>
      </w:r>
      <w:r w:rsidR="00EF28C1">
        <w:rPr>
          <w:rFonts w:ascii="仿宋" w:eastAsia="仿宋" w:hAnsi="仿宋" w:hint="eastAsia"/>
          <w:color w:val="333333"/>
          <w:sz w:val="32"/>
          <w:szCs w:val="32"/>
        </w:rPr>
        <w:t>举行</w:t>
      </w:r>
      <w:r>
        <w:rPr>
          <w:rFonts w:ascii="仿宋" w:eastAsia="仿宋" w:hAnsi="仿宋" w:hint="eastAsia"/>
          <w:color w:val="333333"/>
          <w:sz w:val="32"/>
          <w:szCs w:val="32"/>
        </w:rPr>
        <w:t>（具体时间以招聘单位通知为准）。根据自治区、南宁市新冠肺炎疫情防控相关规定和要求，为全力保障广大考生、考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务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工作人员生命安全和身体健康，确保面试工作安全进行，现就此次面试疫情防控</w:t>
      </w:r>
      <w:r w:rsidR="008B6E99">
        <w:rPr>
          <w:rFonts w:ascii="仿宋" w:eastAsia="仿宋" w:hAnsi="仿宋" w:hint="eastAsia"/>
          <w:color w:val="333333"/>
          <w:sz w:val="32"/>
          <w:szCs w:val="32"/>
        </w:rPr>
        <w:t>工作要求</w:t>
      </w:r>
      <w:r>
        <w:rPr>
          <w:rFonts w:ascii="仿宋" w:eastAsia="仿宋" w:hAnsi="仿宋" w:hint="eastAsia"/>
          <w:color w:val="333333"/>
          <w:sz w:val="32"/>
          <w:szCs w:val="32"/>
        </w:rPr>
        <w:t>如下：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一、面试前14天，考生应通过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“智桂通”微信小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程序或“爱广西”手机APP实名申领“广西健康码”，并及时更新“广西健康码”和“通信大数据行程卡”状态，同时按以下要求做好健康管理：</w:t>
      </w:r>
      <w:r>
        <w:rPr>
          <w:rFonts w:ascii="仿宋" w:eastAsia="仿宋" w:hAnsi="仿宋" w:hint="eastAsia"/>
          <w:color w:val="333333"/>
          <w:sz w:val="32"/>
          <w:szCs w:val="32"/>
        </w:rPr>
        <w:t> </w:t>
      </w:r>
      <w:r w:rsidR="00253D93">
        <w:rPr>
          <w:rFonts w:ascii="仿宋" w:eastAsia="仿宋" w:hAnsi="仿宋" w:hint="eastAsia"/>
          <w:color w:val="333333"/>
          <w:sz w:val="32"/>
          <w:szCs w:val="32"/>
        </w:rPr>
        <w:t xml:space="preserve">  </w:t>
      </w:r>
    </w:p>
    <w:p w:rsidR="008467E3" w:rsidRPr="00A52229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 w:rsidRPr="00A52229">
        <w:rPr>
          <w:rFonts w:ascii="仿宋" w:eastAsia="仿宋" w:hAnsi="仿宋" w:hint="eastAsia"/>
          <w:color w:val="333333"/>
          <w:sz w:val="32"/>
          <w:szCs w:val="32"/>
        </w:rPr>
        <w:t>（一）入境人员。</w:t>
      </w:r>
    </w:p>
    <w:p w:rsidR="001F2879" w:rsidRPr="00A52229" w:rsidRDefault="001F2879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仿宋" w:eastAsia="仿宋" w:hAnsi="仿宋"/>
          <w:color w:val="333333"/>
          <w:sz w:val="32"/>
          <w:szCs w:val="32"/>
        </w:rPr>
      </w:pPr>
      <w:r w:rsidRPr="00A52229">
        <w:rPr>
          <w:rFonts w:ascii="仿宋" w:eastAsia="仿宋" w:hAnsi="仿宋" w:hint="eastAsia"/>
          <w:color w:val="333333"/>
          <w:sz w:val="32"/>
          <w:szCs w:val="32"/>
        </w:rPr>
        <w:t>入境人员实施“</w:t>
      </w:r>
      <w:r w:rsidRPr="00A52229">
        <w:rPr>
          <w:rFonts w:ascii="仿宋" w:eastAsia="仿宋" w:hAnsi="仿宋"/>
          <w:color w:val="333333"/>
          <w:sz w:val="32"/>
          <w:szCs w:val="32"/>
        </w:rPr>
        <w:t>7天集中隔离医学观察+3天居家健康监测”管理措施</w:t>
      </w:r>
      <w:r w:rsidRPr="00A52229">
        <w:rPr>
          <w:rFonts w:ascii="仿宋" w:eastAsia="仿宋" w:hAnsi="仿宋" w:hint="eastAsia"/>
          <w:color w:val="333333"/>
          <w:sz w:val="32"/>
          <w:szCs w:val="32"/>
        </w:rPr>
        <w:t>,</w:t>
      </w:r>
      <w:r w:rsidRPr="00A52229">
        <w:rPr>
          <w:rFonts w:hint="eastAsia"/>
        </w:rPr>
        <w:t xml:space="preserve"> </w:t>
      </w:r>
      <w:r w:rsidRPr="00A52229">
        <w:rPr>
          <w:rFonts w:ascii="仿宋" w:eastAsia="仿宋" w:hAnsi="仿宋" w:hint="eastAsia"/>
          <w:color w:val="333333"/>
          <w:sz w:val="32"/>
          <w:szCs w:val="32"/>
        </w:rPr>
        <w:t>在集中隔离医学观察的第</w:t>
      </w:r>
      <w:r w:rsidRPr="00A52229">
        <w:rPr>
          <w:rFonts w:ascii="仿宋" w:eastAsia="仿宋" w:hAnsi="仿宋"/>
          <w:color w:val="333333"/>
          <w:sz w:val="32"/>
          <w:szCs w:val="32"/>
        </w:rPr>
        <w:t>1、2、3、5、7天各开展一次核酸检测，在居家健康监测的第3天开展一次核酸检测。居家健康监测期间不外出，如就医等特殊情况必需外出时做好个人防护，尽量避免乘坐公共交通工具。</w:t>
      </w:r>
    </w:p>
    <w:p w:rsidR="00A046CB" w:rsidRPr="00A52229" w:rsidRDefault="008467E3" w:rsidP="00B53B80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仿宋" w:eastAsia="仿宋" w:hAnsi="仿宋"/>
          <w:color w:val="333333"/>
          <w:sz w:val="32"/>
          <w:szCs w:val="32"/>
        </w:rPr>
      </w:pPr>
      <w:r w:rsidRPr="00A52229">
        <w:rPr>
          <w:rFonts w:ascii="仿宋" w:eastAsia="仿宋" w:hAnsi="仿宋" w:hint="eastAsia"/>
          <w:color w:val="333333"/>
          <w:sz w:val="32"/>
          <w:szCs w:val="32"/>
        </w:rPr>
        <w:t>从香港、台湾地区进入内地人员，统一按入境人员进行健康管理。</w:t>
      </w:r>
    </w:p>
    <w:p w:rsidR="00B53B80" w:rsidRPr="00B53B80" w:rsidRDefault="00A046CB" w:rsidP="00A046CB">
      <w:pPr>
        <w:pStyle w:val="a7"/>
        <w:shd w:val="clear" w:color="auto" w:fill="FFFFFF"/>
        <w:spacing w:before="0" w:beforeAutospacing="0" w:after="0" w:afterAutospacing="0" w:line="480" w:lineRule="atLeast"/>
        <w:ind w:firstLine="629"/>
        <w:rPr>
          <w:rFonts w:ascii="仿宋" w:eastAsia="仿宋" w:hAnsi="仿宋"/>
          <w:color w:val="333333"/>
          <w:sz w:val="32"/>
          <w:szCs w:val="32"/>
        </w:rPr>
      </w:pPr>
      <w:r w:rsidRPr="00A52229">
        <w:rPr>
          <w:rFonts w:ascii="仿宋" w:eastAsia="仿宋" w:hAnsi="仿宋" w:hint="eastAsia"/>
          <w:color w:val="333333"/>
          <w:sz w:val="32"/>
          <w:szCs w:val="32"/>
        </w:rPr>
        <w:t>澳门来邕返</w:t>
      </w:r>
      <w:proofErr w:type="gramStart"/>
      <w:r w:rsidRPr="00A52229">
        <w:rPr>
          <w:rFonts w:ascii="仿宋" w:eastAsia="仿宋" w:hAnsi="仿宋" w:hint="eastAsia"/>
          <w:color w:val="333333"/>
          <w:sz w:val="32"/>
          <w:szCs w:val="32"/>
        </w:rPr>
        <w:t>邕</w:t>
      </w:r>
      <w:proofErr w:type="gramEnd"/>
      <w:r w:rsidRPr="00A52229">
        <w:rPr>
          <w:rFonts w:ascii="仿宋" w:eastAsia="仿宋" w:hAnsi="仿宋" w:hint="eastAsia"/>
          <w:color w:val="333333"/>
          <w:sz w:val="32"/>
          <w:szCs w:val="32"/>
        </w:rPr>
        <w:t>人员需提前</w:t>
      </w:r>
      <w:r w:rsidRPr="00A52229">
        <w:rPr>
          <w:rFonts w:ascii="仿宋" w:eastAsia="仿宋" w:hAnsi="仿宋"/>
          <w:color w:val="333333"/>
          <w:sz w:val="32"/>
          <w:szCs w:val="32"/>
        </w:rPr>
        <w:t>48小时向目的地社区报备。健康管理起始时间为2022年6月18日起，截止时</w:t>
      </w:r>
      <w:r w:rsidRPr="00A52229">
        <w:rPr>
          <w:rFonts w:ascii="仿宋" w:eastAsia="仿宋" w:hAnsi="仿宋" w:hint="eastAsia"/>
          <w:color w:val="333333"/>
          <w:sz w:val="32"/>
          <w:szCs w:val="32"/>
        </w:rPr>
        <w:t>间为当</w:t>
      </w:r>
      <w:r w:rsidRPr="00A52229">
        <w:rPr>
          <w:rFonts w:ascii="仿宋" w:eastAsia="仿宋" w:hAnsi="仿宋" w:hint="eastAsia"/>
          <w:color w:val="333333"/>
          <w:sz w:val="32"/>
          <w:szCs w:val="32"/>
        </w:rPr>
        <w:lastRenderedPageBreak/>
        <w:t>地本土社会面新冠病毒感染者连续清零第</w:t>
      </w:r>
      <w:r w:rsidRPr="00A52229">
        <w:rPr>
          <w:rFonts w:ascii="仿宋" w:eastAsia="仿宋" w:hAnsi="仿宋"/>
          <w:color w:val="333333"/>
          <w:sz w:val="32"/>
          <w:szCs w:val="32"/>
        </w:rPr>
        <w:t>7天</w:t>
      </w:r>
      <w:r w:rsidRPr="00A52229">
        <w:rPr>
          <w:rFonts w:ascii="仿宋" w:eastAsia="仿宋" w:hAnsi="仿宋" w:hint="eastAsia"/>
          <w:color w:val="333333"/>
          <w:sz w:val="32"/>
          <w:szCs w:val="32"/>
        </w:rPr>
        <w:t>。</w:t>
      </w:r>
      <w:r w:rsidR="00B53B80" w:rsidRPr="00A52229">
        <w:rPr>
          <w:rFonts w:ascii="仿宋" w:eastAsia="仿宋" w:hAnsi="仿宋" w:hint="eastAsia"/>
          <w:color w:val="333333"/>
          <w:sz w:val="32"/>
          <w:szCs w:val="32"/>
        </w:rPr>
        <w:t>澳门来邕返</w:t>
      </w:r>
      <w:proofErr w:type="gramStart"/>
      <w:r w:rsidR="00B53B80" w:rsidRPr="00A52229">
        <w:rPr>
          <w:rFonts w:ascii="仿宋" w:eastAsia="仿宋" w:hAnsi="仿宋" w:hint="eastAsia"/>
          <w:color w:val="333333"/>
          <w:sz w:val="32"/>
          <w:szCs w:val="32"/>
        </w:rPr>
        <w:t>邕</w:t>
      </w:r>
      <w:proofErr w:type="gramEnd"/>
      <w:r w:rsidR="00B53B80" w:rsidRPr="00A52229">
        <w:rPr>
          <w:rFonts w:ascii="仿宋" w:eastAsia="仿宋" w:hAnsi="仿宋"/>
          <w:color w:val="333333"/>
          <w:sz w:val="32"/>
          <w:szCs w:val="32"/>
        </w:rPr>
        <w:t>人员</w:t>
      </w:r>
      <w:r w:rsidR="00B53B80" w:rsidRPr="00A52229">
        <w:rPr>
          <w:rFonts w:ascii="仿宋" w:eastAsia="仿宋" w:hAnsi="仿宋" w:hint="eastAsia"/>
          <w:color w:val="333333"/>
          <w:sz w:val="32"/>
          <w:szCs w:val="32"/>
        </w:rPr>
        <w:t>实行</w:t>
      </w:r>
      <w:r w:rsidR="00B53B80" w:rsidRPr="00A52229">
        <w:rPr>
          <w:rFonts w:ascii="仿宋" w:eastAsia="仿宋" w:hAnsi="仿宋"/>
          <w:color w:val="333333"/>
          <w:sz w:val="32"/>
          <w:szCs w:val="32"/>
        </w:rPr>
        <w:t>7天居家隔离(第1. 3、5、7天各进行1次核酸检测)+7天居家健康监测(第2、4、7天各进行1次核酸检测)。健康管理时间从离开澳门当日开始计算。居家隔离期间共同居住人员应同时实行居家隔离，不具备在南宁居家隔离条件、不接受共同居住人员居家隔离的实行集中隔离。</w:t>
      </w:r>
      <w:r w:rsidR="00B53B80" w:rsidRPr="00A52229">
        <w:rPr>
          <w:rFonts w:ascii="仿宋" w:eastAsia="仿宋" w:hAnsi="仿宋" w:hint="eastAsia"/>
          <w:color w:val="333333"/>
          <w:sz w:val="32"/>
          <w:szCs w:val="32"/>
        </w:rPr>
        <w:t>上述健康管理结束后，进行</w:t>
      </w:r>
      <w:r w:rsidR="00B53B80" w:rsidRPr="00A52229">
        <w:rPr>
          <w:rFonts w:ascii="仿宋" w:eastAsia="仿宋" w:hAnsi="仿宋"/>
          <w:color w:val="333333"/>
          <w:sz w:val="32"/>
          <w:szCs w:val="32"/>
        </w:rPr>
        <w:t>7天自我健康监测，期间可正常流动，于第2、7天各进行1次核酸检测。</w:t>
      </w:r>
    </w:p>
    <w:p w:rsidR="008467E3" w:rsidRDefault="008467E3" w:rsidP="00A046CB">
      <w:pPr>
        <w:pStyle w:val="a7"/>
        <w:shd w:val="clear" w:color="auto" w:fill="FFFFFF"/>
        <w:spacing w:before="0" w:beforeAutospacing="0" w:after="0" w:afterAutospacing="0" w:line="480" w:lineRule="atLeast"/>
        <w:ind w:firstLine="629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（二）返桂来桂人员。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返桂来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桂人员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须提前48小时向目的地社区（村、屯）报备，在抵桂后12小时内向目的地社区（村、屯）报告，并根据风险等级接受健康管理服务。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1.中高风险地区返桂来桂人员。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须持48小时核酸检测阴性证明入桂。人员健康管理起始时间为该地确定为中、高风险地区之日往前7天，截止时间为当地风险等级调整为低风险地区当天。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抵桂不足7天的。实行7天集中隔离医学观察（进入隔离场所后第1、3、5、7天各进行1次核酸检测），集中隔离医学观察结束后进行居家健康监测至抵桂14天（纳入管理后、解除管理前各进行1次核酸检测；如居家健康监测少于2天的，要进行2次核酸检测，采样间隔不少于24小时，2</w:t>
      </w:r>
      <w:r>
        <w:rPr>
          <w:rFonts w:ascii="仿宋" w:eastAsia="仿宋" w:hAnsi="仿宋" w:hint="eastAsia"/>
          <w:color w:val="333333"/>
          <w:sz w:val="32"/>
          <w:szCs w:val="32"/>
        </w:rPr>
        <w:lastRenderedPageBreak/>
        <w:t>次核酸检测结果出来前须居家健康监测）。若居家健康监测7天，第2、4、7 天各进行1次核酸检测。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抵桂超过7天不足14天的。补足居家健康监测至抵桂14天（纳入管理后、解除管理前各进行1次核酸检测；如居家健康监测少于2天的，要进行2次核酸检测，采样间隔不少于24小时，2次核酸检测结果出来前须居家健康监测）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2.中高风险地区所在县（市、区）、直辖市街道（镇），本土疫情发生所在县（市、区）、直辖市街道（镇）（实行闭环管理的集中隔离场所除外）除以上第1点之外的返桂来桂人员。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须持48小时核酸检测阴性证明入桂。自公布本土疫情之日往前 7天起至连续7天“社会面清零”前的返桂来桂人员，作为健康管理对象。抵桂后，3天内进行2次核酸检测（2次采样间隔不少于24小时，2次核酸检测结果出来前须居家健康监测）。上述健康管理结束后，进行7天自我健康监测，并于第2、7天各进行 1次核酸检测。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3.无本土疫情地区返桂来桂人员。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7天内无本土疫情发生县（市、区）人员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持绿码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通行，建议抵桂24小时内主动进行1次核酸检测。抵桂后进行7天自我健康监测，一旦出现发热、咳嗽等不适症状，及时到医疗机构诊治排查。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（三）区内人员跨县（市、区）流动人员。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lastRenderedPageBreak/>
        <w:t>1.区内中高风险地区流动人员。按中高风险地区返桂来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桂人员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要求进行管理。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2.区内中高风险地区所在县（市、区）、区内 7 天内有本土疫情发生县（市、区）流动人员。按中高风险地区所在县（市、区）返桂来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桂人员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要求进行管理。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3.区内7天内无本土疫情发生县（市、区）流动人员。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边境八县（市、区）。那坡县、靖西市、龙州县、凭祥 市、宁明县、东兴市、防城区、大新县边境8县（市、区）人员跨县（市、区）流动，须持48小时内核酸检测阴性证明。出行结束返回属地后，24 小时内主动进行1次核酸检测。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其他地区。7天内无本土疫情发生县（市、区）人员跨县（市、区）流动，无需提供48小时内核酸检测阴性证明，在区内低风险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地区绿码通行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区内人员流动过程中，如有上文提及的风险地区旅居史，则按照相应管理措施进行管理。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二、考前14天，考生应避免前往国（境）外、国内疫情中高风险地区、中高风险地区所在县（市、区）或直辖市的街道/镇、有本土新冠肺炎确诊病例发生所在县（市、区）、直辖市街道（镇）旅行居住，避免与新冠肺炎确诊病例、疑似病例、无症状感染者及国内疫情中高风险地区人员或近期国（境）外返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桂人员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接触；避免去人员流动性较大、人员密集的场所。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lastRenderedPageBreak/>
        <w:t>三、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当天，所有考生须持“广西健康码”绿码、“通信大数据行程卡”绿码、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且现场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测量体温正常（＜37.3℃）进入考场参加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。按照前述要求须提供48小时内核酸证明的考生，还须提供48小时内核酸证明后，方可进入考场参加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考生核酸检测费用自理。请考生合理安排核酸检测时间，以免影响您参加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，同时建议考前一天登陆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“智桂通”微信小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程序打印一份包含核酸检测结果、广西健康码和通信大数据行程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卡绿码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界面的纸质材料备用。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四、考生应按招聘单位的通知提前到达考点，预留足够时间配合考点工作人员进行入场核验。考点设有“入场核验通道”，考生</w:t>
      </w:r>
      <w:proofErr w:type="gramStart"/>
      <w:r w:rsidR="00423257">
        <w:rPr>
          <w:rFonts w:ascii="仿宋" w:eastAsia="仿宋" w:hAnsi="仿宋" w:hint="eastAsia"/>
          <w:color w:val="333333"/>
          <w:sz w:val="32"/>
          <w:szCs w:val="32"/>
        </w:rPr>
        <w:t>扫码</w:t>
      </w:r>
      <w:r>
        <w:rPr>
          <w:rFonts w:ascii="仿宋" w:eastAsia="仿宋" w:hAnsi="仿宋" w:hint="eastAsia"/>
          <w:color w:val="333333"/>
          <w:sz w:val="32"/>
          <w:szCs w:val="32"/>
        </w:rPr>
        <w:t>进入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考点，按照前述要求须提供48小时内核酸证明的考生，还须提供48小时内核酸证明，现场体温检测，经考点工作人员核验通过方可进入考点。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五、考生有以下情况之一的，不得参加面试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（一）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当天，“广西健康码”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非绿码或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“通信大数据行程卡”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非绿码或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现场测量体温≥37.3℃或不能按要求提供新冠病毒核酸检测阴性报告（按照前述要求须提供48小时内核酸证明的考生未能提供48小时内核酸证明的）、解除隔离纸质证明的考生。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（二）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前14天内有国（境）外旅居史，尚未完成隔离医学观察等健康管理的考生。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lastRenderedPageBreak/>
        <w:t>（三）新冠肺炎确诊病例、疑似病例和无症状感染者，密接、次密接以及时空伴随者尚未完成隔离医学观察等健康管理。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（四）考前14天内有中高风险地区旅居史、中高风险地区所在县（市、区）或直辖市的街道/镇旅居史、本土疫情发生所在县（市、区）、直辖市街道（镇）旅居史，正在实施集中隔离。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（五）现场医疗卫生专业人员综合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研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判不具备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条件的考生。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六、考生参加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时应自备一次性医用口罩或医用外科口罩，除核验身份时、考生面试过程中按要求摘除口罩外，进出考点、考场应全程佩戴口罩。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考生在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过程中出现发热、咳嗽、乏力、鼻塞、流涕、咽痛、腹泻等症状，应立即向考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务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工作人员报告，并如实报告近14天的旅居史、接触史及健康状况等疫情防控信息，经现场医疗卫生专业人员评估后，综合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研判具备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条件的，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作出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书面承诺后，由专人负责带至隔离考场进行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七、考生有不配合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防疫工作、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不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如实报告健康状况、隐瞒或谎报旅居史、接触史、健康状况等疫情防控信息，提供虚假防疫证明材料（信息）等情形的，按有关法律法规进行严肃处理。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lastRenderedPageBreak/>
        <w:t>八、为了充分保障考生权益，对健康码为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绿码且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处于居家健康监测期间的考生，取得社区同意后可以参加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；如果居家健康监测期间考生的健康码被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赋黄码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，请考生及时与所属社区沟通，申请在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期间调整</w:t>
      </w:r>
      <w:proofErr w:type="gramStart"/>
      <w:r>
        <w:rPr>
          <w:rFonts w:ascii="仿宋" w:eastAsia="仿宋" w:hAnsi="仿宋" w:hint="eastAsia"/>
          <w:color w:val="333333"/>
          <w:sz w:val="32"/>
          <w:szCs w:val="32"/>
        </w:rPr>
        <w:t>为绿码后方</w:t>
      </w:r>
      <w:proofErr w:type="gramEnd"/>
      <w:r>
        <w:rPr>
          <w:rFonts w:ascii="仿宋" w:eastAsia="仿宋" w:hAnsi="仿宋" w:hint="eastAsia"/>
          <w:color w:val="333333"/>
          <w:sz w:val="32"/>
          <w:szCs w:val="32"/>
        </w:rPr>
        <w:t>可进入考场参加</w:t>
      </w:r>
      <w:r w:rsidR="00C423A4">
        <w:rPr>
          <w:rFonts w:ascii="仿宋" w:eastAsia="仿宋" w:hAnsi="仿宋" w:hint="eastAsia"/>
          <w:color w:val="333333"/>
          <w:sz w:val="32"/>
          <w:szCs w:val="32"/>
        </w:rPr>
        <w:t>面试</w:t>
      </w:r>
      <w:r>
        <w:rPr>
          <w:rFonts w:ascii="仿宋" w:eastAsia="仿宋" w:hAnsi="仿宋" w:hint="eastAsia"/>
          <w:color w:val="333333"/>
          <w:sz w:val="32"/>
          <w:szCs w:val="32"/>
        </w:rPr>
        <w:t>。</w:t>
      </w:r>
    </w:p>
    <w:p w:rsidR="008467E3" w:rsidRDefault="008467E3" w:rsidP="008467E3">
      <w:pPr>
        <w:pStyle w:val="a7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sinsum" w:hAnsi="sinsum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九、请考生密切关注</w:t>
      </w:r>
      <w:r w:rsidR="00156D66">
        <w:rPr>
          <w:rFonts w:ascii="仿宋" w:eastAsia="仿宋" w:hAnsi="仿宋" w:hint="eastAsia"/>
          <w:color w:val="333333"/>
          <w:sz w:val="32"/>
          <w:szCs w:val="32"/>
        </w:rPr>
        <w:t>自治区</w:t>
      </w:r>
      <w:r w:rsidR="00156D66">
        <w:rPr>
          <w:rFonts w:ascii="仿宋" w:eastAsia="仿宋" w:hAnsi="仿宋"/>
          <w:color w:val="333333"/>
          <w:sz w:val="32"/>
          <w:szCs w:val="32"/>
        </w:rPr>
        <w:t>、</w:t>
      </w:r>
      <w:r w:rsidR="00CE7F78">
        <w:rPr>
          <w:rFonts w:ascii="仿宋" w:eastAsia="仿宋" w:hAnsi="仿宋" w:hint="eastAsia"/>
          <w:color w:val="333333"/>
          <w:sz w:val="32"/>
          <w:szCs w:val="32"/>
        </w:rPr>
        <w:t>南宁市</w:t>
      </w:r>
      <w:r>
        <w:rPr>
          <w:rFonts w:ascii="仿宋" w:eastAsia="仿宋" w:hAnsi="仿宋" w:hint="eastAsia"/>
          <w:color w:val="333333"/>
          <w:sz w:val="32"/>
          <w:szCs w:val="32"/>
        </w:rPr>
        <w:t>防疫要求</w:t>
      </w:r>
      <w:r w:rsidR="00156D66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="00156D66">
        <w:rPr>
          <w:rFonts w:ascii="仿宋" w:eastAsia="仿宋" w:hAnsi="仿宋"/>
          <w:color w:val="333333"/>
          <w:sz w:val="32"/>
          <w:szCs w:val="32"/>
        </w:rPr>
        <w:t>若有</w:t>
      </w:r>
      <w:r w:rsidR="00156D66">
        <w:rPr>
          <w:rFonts w:ascii="仿宋" w:eastAsia="仿宋" w:hAnsi="仿宋" w:hint="eastAsia"/>
          <w:color w:val="333333"/>
          <w:sz w:val="32"/>
          <w:szCs w:val="32"/>
        </w:rPr>
        <w:t>调整</w:t>
      </w:r>
      <w:r w:rsidR="00156D66">
        <w:rPr>
          <w:rFonts w:ascii="仿宋" w:eastAsia="仿宋" w:hAnsi="仿宋"/>
          <w:color w:val="333333"/>
          <w:sz w:val="32"/>
          <w:szCs w:val="32"/>
        </w:rPr>
        <w:t>，</w:t>
      </w:r>
      <w:r w:rsidR="00156D66">
        <w:rPr>
          <w:rFonts w:ascii="仿宋" w:eastAsia="仿宋" w:hAnsi="仿宋" w:hint="eastAsia"/>
          <w:color w:val="333333"/>
          <w:sz w:val="32"/>
          <w:szCs w:val="32"/>
        </w:rPr>
        <w:t>则按最新防疫有关</w:t>
      </w:r>
      <w:r w:rsidR="00156D66">
        <w:rPr>
          <w:rFonts w:ascii="仿宋" w:eastAsia="仿宋" w:hAnsi="仿宋"/>
          <w:color w:val="333333"/>
          <w:sz w:val="32"/>
          <w:szCs w:val="32"/>
        </w:rPr>
        <w:t>规定</w:t>
      </w:r>
      <w:r>
        <w:rPr>
          <w:rFonts w:ascii="仿宋" w:eastAsia="仿宋" w:hAnsi="仿宋" w:hint="eastAsia"/>
          <w:color w:val="333333"/>
          <w:sz w:val="32"/>
          <w:szCs w:val="32"/>
        </w:rPr>
        <w:t>执行。</w:t>
      </w:r>
    </w:p>
    <w:p w:rsidR="00EA1101" w:rsidRPr="00CE7F78" w:rsidRDefault="00EA1101"/>
    <w:sectPr w:rsidR="00EA1101" w:rsidRPr="00CE7F78" w:rsidSect="00C423A4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F35" w:rsidRDefault="00942F35" w:rsidP="008467E3">
      <w:r>
        <w:separator/>
      </w:r>
    </w:p>
  </w:endnote>
  <w:endnote w:type="continuationSeparator" w:id="0">
    <w:p w:rsidR="00942F35" w:rsidRDefault="00942F35" w:rsidP="00846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nsum">
    <w:altName w:val="Times New Roman"/>
    <w:panose1 w:val="00000000000000000000"/>
    <w:charset w:val="00"/>
    <w:family w:val="roman"/>
    <w:notTrueType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1492504"/>
      <w:docPartObj>
        <w:docPartGallery w:val="Page Numbers (Bottom of Page)"/>
        <w:docPartUnique/>
      </w:docPartObj>
    </w:sdtPr>
    <w:sdtEndPr>
      <w:rPr>
        <w:rFonts w:ascii="楷体_GB2312" w:eastAsia="楷体_GB2312" w:hint="eastAsia"/>
        <w:sz w:val="28"/>
        <w:szCs w:val="28"/>
      </w:rPr>
    </w:sdtEndPr>
    <w:sdtContent>
      <w:p w:rsidR="00C423A4" w:rsidRPr="00C423A4" w:rsidRDefault="00C423A4">
        <w:pPr>
          <w:pStyle w:val="a5"/>
          <w:rPr>
            <w:rFonts w:ascii="楷体_GB2312" w:eastAsia="楷体_GB2312"/>
            <w:sz w:val="28"/>
            <w:szCs w:val="28"/>
          </w:rPr>
        </w:pPr>
        <w:r w:rsidRPr="00C423A4">
          <w:rPr>
            <w:rFonts w:ascii="楷体_GB2312" w:eastAsia="楷体_GB2312" w:hint="eastAsia"/>
            <w:sz w:val="28"/>
            <w:szCs w:val="28"/>
          </w:rPr>
          <w:fldChar w:fldCharType="begin"/>
        </w:r>
        <w:r w:rsidRPr="00C423A4">
          <w:rPr>
            <w:rFonts w:ascii="楷体_GB2312" w:eastAsia="楷体_GB2312" w:hint="eastAsia"/>
            <w:sz w:val="28"/>
            <w:szCs w:val="28"/>
          </w:rPr>
          <w:instrText>PAGE   \* MERGEFORMAT</w:instrText>
        </w:r>
        <w:r w:rsidRPr="00C423A4">
          <w:rPr>
            <w:rFonts w:ascii="楷体_GB2312" w:eastAsia="楷体_GB2312" w:hint="eastAsia"/>
            <w:sz w:val="28"/>
            <w:szCs w:val="28"/>
          </w:rPr>
          <w:fldChar w:fldCharType="separate"/>
        </w:r>
        <w:r w:rsidR="000F7ACB" w:rsidRPr="000F7ACB">
          <w:rPr>
            <w:rFonts w:ascii="楷体_GB2312" w:eastAsia="楷体_GB2312"/>
            <w:noProof/>
            <w:sz w:val="28"/>
            <w:szCs w:val="28"/>
            <w:lang w:val="zh-CN"/>
          </w:rPr>
          <w:t>-</w:t>
        </w:r>
        <w:r w:rsidR="000F7ACB">
          <w:rPr>
            <w:rFonts w:ascii="楷体_GB2312" w:eastAsia="楷体_GB2312"/>
            <w:noProof/>
            <w:sz w:val="28"/>
            <w:szCs w:val="28"/>
          </w:rPr>
          <w:t xml:space="preserve"> 6 -</w:t>
        </w:r>
        <w:r w:rsidRPr="00C423A4">
          <w:rPr>
            <w:rFonts w:ascii="楷体_GB2312" w:eastAsia="楷体_GB2312" w:hint="eastAsia"/>
            <w:sz w:val="28"/>
            <w:szCs w:val="28"/>
          </w:rPr>
          <w:fldChar w:fldCharType="end"/>
        </w:r>
      </w:p>
    </w:sdtContent>
  </w:sdt>
  <w:p w:rsidR="00C423A4" w:rsidRDefault="00C423A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4559077"/>
      <w:docPartObj>
        <w:docPartGallery w:val="Page Numbers (Bottom of Page)"/>
        <w:docPartUnique/>
      </w:docPartObj>
    </w:sdtPr>
    <w:sdtEndPr>
      <w:rPr>
        <w:rFonts w:ascii="楷体_GB2312" w:eastAsia="楷体_GB2312" w:hint="eastAsia"/>
        <w:sz w:val="28"/>
        <w:szCs w:val="28"/>
      </w:rPr>
    </w:sdtEndPr>
    <w:sdtContent>
      <w:p w:rsidR="00C423A4" w:rsidRPr="00C423A4" w:rsidRDefault="00C423A4">
        <w:pPr>
          <w:pStyle w:val="a5"/>
          <w:jc w:val="right"/>
          <w:rPr>
            <w:rFonts w:ascii="楷体_GB2312" w:eastAsia="楷体_GB2312"/>
            <w:sz w:val="28"/>
            <w:szCs w:val="28"/>
          </w:rPr>
        </w:pPr>
        <w:r w:rsidRPr="00C423A4">
          <w:rPr>
            <w:rFonts w:ascii="楷体_GB2312" w:eastAsia="楷体_GB2312" w:hint="eastAsia"/>
            <w:sz w:val="28"/>
            <w:szCs w:val="28"/>
          </w:rPr>
          <w:fldChar w:fldCharType="begin"/>
        </w:r>
        <w:r w:rsidRPr="00C423A4">
          <w:rPr>
            <w:rFonts w:ascii="楷体_GB2312" w:eastAsia="楷体_GB2312" w:hint="eastAsia"/>
            <w:sz w:val="28"/>
            <w:szCs w:val="28"/>
          </w:rPr>
          <w:instrText>PAGE   \* MERGEFORMAT</w:instrText>
        </w:r>
        <w:r w:rsidRPr="00C423A4">
          <w:rPr>
            <w:rFonts w:ascii="楷体_GB2312" w:eastAsia="楷体_GB2312" w:hint="eastAsia"/>
            <w:sz w:val="28"/>
            <w:szCs w:val="28"/>
          </w:rPr>
          <w:fldChar w:fldCharType="separate"/>
        </w:r>
        <w:r w:rsidR="000F7ACB" w:rsidRPr="000F7ACB">
          <w:rPr>
            <w:rFonts w:ascii="楷体_GB2312" w:eastAsia="楷体_GB2312"/>
            <w:noProof/>
            <w:sz w:val="28"/>
            <w:szCs w:val="28"/>
            <w:lang w:val="zh-CN"/>
          </w:rPr>
          <w:t>-</w:t>
        </w:r>
        <w:r w:rsidR="000F7ACB">
          <w:rPr>
            <w:rFonts w:ascii="楷体_GB2312" w:eastAsia="楷体_GB2312"/>
            <w:noProof/>
            <w:sz w:val="28"/>
            <w:szCs w:val="28"/>
          </w:rPr>
          <w:t xml:space="preserve"> 7 -</w:t>
        </w:r>
        <w:r w:rsidRPr="00C423A4">
          <w:rPr>
            <w:rFonts w:ascii="楷体_GB2312" w:eastAsia="楷体_GB2312" w:hint="eastAsia"/>
            <w:sz w:val="28"/>
            <w:szCs w:val="28"/>
          </w:rPr>
          <w:fldChar w:fldCharType="end"/>
        </w:r>
      </w:p>
    </w:sdtContent>
  </w:sdt>
  <w:p w:rsidR="00C423A4" w:rsidRDefault="00C423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F35" w:rsidRDefault="00942F35" w:rsidP="008467E3">
      <w:r>
        <w:separator/>
      </w:r>
    </w:p>
  </w:footnote>
  <w:footnote w:type="continuationSeparator" w:id="0">
    <w:p w:rsidR="00942F35" w:rsidRDefault="00942F35" w:rsidP="00846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792"/>
    <w:rsid w:val="000F7ACB"/>
    <w:rsid w:val="00156D66"/>
    <w:rsid w:val="001A0C24"/>
    <w:rsid w:val="001A2272"/>
    <w:rsid w:val="001F2879"/>
    <w:rsid w:val="0021072D"/>
    <w:rsid w:val="0024789F"/>
    <w:rsid w:val="00253D93"/>
    <w:rsid w:val="003A2655"/>
    <w:rsid w:val="00423257"/>
    <w:rsid w:val="00591931"/>
    <w:rsid w:val="005B2D4A"/>
    <w:rsid w:val="00620BCD"/>
    <w:rsid w:val="00657A45"/>
    <w:rsid w:val="00706AFE"/>
    <w:rsid w:val="008467E3"/>
    <w:rsid w:val="008B6E99"/>
    <w:rsid w:val="008D3792"/>
    <w:rsid w:val="00942F35"/>
    <w:rsid w:val="009734DB"/>
    <w:rsid w:val="009A5261"/>
    <w:rsid w:val="009B6215"/>
    <w:rsid w:val="009D36F8"/>
    <w:rsid w:val="00A046CB"/>
    <w:rsid w:val="00A52229"/>
    <w:rsid w:val="00A64B05"/>
    <w:rsid w:val="00AA241F"/>
    <w:rsid w:val="00B53B80"/>
    <w:rsid w:val="00B77A24"/>
    <w:rsid w:val="00C423A4"/>
    <w:rsid w:val="00CE7F78"/>
    <w:rsid w:val="00D02854"/>
    <w:rsid w:val="00EA1101"/>
    <w:rsid w:val="00EF28C1"/>
    <w:rsid w:val="00F3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80576"/>
  <w15:chartTrackingRefBased/>
  <w15:docId w15:val="{EFC34830-3EF6-4185-B749-F2FC31ED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8467E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6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6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67E3"/>
    <w:rPr>
      <w:sz w:val="18"/>
      <w:szCs w:val="18"/>
    </w:rPr>
  </w:style>
  <w:style w:type="paragraph" w:styleId="a7">
    <w:name w:val="Normal (Web)"/>
    <w:basedOn w:val="a"/>
    <w:uiPriority w:val="99"/>
    <w:unhideWhenUsed/>
    <w:rsid w:val="008467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8467E3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a9"/>
    <w:uiPriority w:val="99"/>
    <w:semiHidden/>
    <w:unhideWhenUsed/>
    <w:rsid w:val="00A5222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522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9</cp:revision>
  <cp:lastPrinted>2022-07-01T03:50:00Z</cp:lastPrinted>
  <dcterms:created xsi:type="dcterms:W3CDTF">2022-07-01T03:48:00Z</dcterms:created>
  <dcterms:modified xsi:type="dcterms:W3CDTF">2022-07-01T07:24:00Z</dcterms:modified>
</cp:coreProperties>
</file>