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（1）考生</w:t>
      </w:r>
      <w:bookmarkStart w:id="0" w:name="_GoBack"/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报到，验明身份      （2）10分钟后，考生抽签，确定片断教学顺序，进入准备室      （3）考生抽签，确定片断教学课题，10分钟后进入备课室，撰写片断教学稿     （4）1小时后考生进入片断教学室，进行现</w:t>
      </w:r>
      <w:bookmarkEnd w:id="0"/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场片断教学     （5）12分钟后，考生结束片断教学，退出片断教学室，向工作人员交还教材资料以及片断教学课题     （6）考生离开考场。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2DC7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155</Characters>
  <Lines>0</Lines>
  <Paragraphs>0</Paragraphs>
  <TotalTime>0</TotalTime>
  <ScaleCrop>false</ScaleCrop>
  <LinksUpToDate>false</LinksUpToDate>
  <CharactersWithSpaces>182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2022-08-01T06:39:19Z</dcterms:created>
  <dc:creator>ht</dc:creator>
  <cp:lastModifiedBy>ht</cp:lastModifiedBy>
  <dcterms:modified xsi:type="dcterms:W3CDTF">2022-08-01T06:39:29Z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210C9FA6270E4010AED52C24E7F5D5A1</vt:lpwstr>
  </property>
</Properties>
</file>