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宋体" w:hAnsi="宋体" w:cs="宋体"/>
          <w:b/>
          <w:spacing w:val="20"/>
          <w:kern w:val="0"/>
          <w:sz w:val="32"/>
          <w:szCs w:val="32"/>
        </w:rPr>
      </w:pPr>
      <w:r>
        <w:rPr>
          <w:rFonts w:hint="eastAsia" w:ascii="宋体" w:hAnsi="宋体" w:cs="宋体"/>
          <w:b/>
          <w:spacing w:val="20"/>
          <w:kern w:val="0"/>
          <w:sz w:val="32"/>
          <w:szCs w:val="32"/>
        </w:rPr>
        <w:t>附件1：</w:t>
      </w:r>
    </w:p>
    <w:p>
      <w:pPr>
        <w:pStyle w:val="4"/>
        <w:widowControl/>
        <w:spacing w:before="0" w:beforeAutospacing="0" w:after="0" w:afterAutospacing="0" w:line="600" w:lineRule="exact"/>
        <w:jc w:val="center"/>
        <w:rPr>
          <w:rFonts w:ascii="黑体" w:hAnsi="黑体" w:eastAsia="黑体" w:cs="仿宋"/>
          <w:kern w:val="2"/>
          <w:sz w:val="44"/>
          <w:szCs w:val="44"/>
        </w:rPr>
      </w:pPr>
      <w:bookmarkStart w:id="0" w:name="_GoBack"/>
      <w:r>
        <w:rPr>
          <w:rFonts w:hint="eastAsia" w:ascii="黑体" w:hAnsi="黑体" w:eastAsia="黑体" w:cs="仿宋"/>
          <w:kern w:val="2"/>
          <w:sz w:val="44"/>
          <w:szCs w:val="44"/>
        </w:rPr>
        <w:t>锦州高新技术产业开发区（松山新区）2022年面向社会</w:t>
      </w:r>
    </w:p>
    <w:p>
      <w:pPr>
        <w:pStyle w:val="4"/>
        <w:widowControl/>
        <w:spacing w:before="0" w:beforeAutospacing="0" w:after="0" w:afterAutospacing="0" w:line="600" w:lineRule="exact"/>
        <w:jc w:val="center"/>
        <w:rPr>
          <w:rFonts w:hint="eastAsia" w:ascii="黑体" w:hAnsi="黑体" w:eastAsia="黑体" w:cs="仿宋"/>
          <w:b/>
          <w:spacing w:val="20"/>
          <w:sz w:val="44"/>
          <w:szCs w:val="44"/>
        </w:rPr>
      </w:pPr>
      <w:r>
        <w:rPr>
          <w:rFonts w:hint="eastAsia" w:ascii="黑体" w:hAnsi="黑体" w:eastAsia="黑体" w:cs="仿宋"/>
          <w:kern w:val="2"/>
          <w:sz w:val="44"/>
          <w:szCs w:val="44"/>
        </w:rPr>
        <w:t>公开招聘</w:t>
      </w:r>
      <w:r>
        <w:rPr>
          <w:rFonts w:ascii="黑体" w:hAnsi="黑体" w:eastAsia="黑体" w:cs="仿宋"/>
          <w:kern w:val="2"/>
          <w:sz w:val="44"/>
          <w:szCs w:val="44"/>
        </w:rPr>
        <w:t>合同制</w:t>
      </w:r>
      <w:r>
        <w:rPr>
          <w:rFonts w:hint="eastAsia" w:ascii="黑体" w:hAnsi="黑体" w:eastAsia="黑体" w:cs="仿宋"/>
          <w:kern w:val="2"/>
          <w:sz w:val="44"/>
          <w:szCs w:val="44"/>
        </w:rPr>
        <w:t>非事业编教师职位信息表</w:t>
      </w:r>
      <w:bookmarkEnd w:id="0"/>
    </w:p>
    <w:tbl>
      <w:tblPr>
        <w:tblStyle w:val="5"/>
        <w:tblpPr w:leftFromText="180" w:rightFromText="180" w:vertAnchor="text" w:horzAnchor="page" w:tblpX="1191" w:tblpY="115"/>
        <w:tblOverlap w:val="never"/>
        <w:tblW w:w="14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470"/>
        <w:gridCol w:w="1312"/>
        <w:gridCol w:w="916"/>
        <w:gridCol w:w="4252"/>
        <w:gridCol w:w="708"/>
        <w:gridCol w:w="993"/>
        <w:gridCol w:w="2551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单位序号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单位名称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职位名称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招考计划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专  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学历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学位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其他条件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面试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01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锦州市松山新区实验小学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班主任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(语文、数学)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  科：小学教育、数学与应用数学、数学；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汉语言文学教育、汉语言文学。                             研究生：课程与教学论、学科课程与教学论、教育硕士、语言学及应用语言学、基础数学、计算数学、应用数学。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普通高校毕业生，具备小学及以上相关学科教师资格证书。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02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锦州市松山新区实验小学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英语老师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本科：英语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宋体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研究生：课程与教学论、学科课程与教学论、英语语言文学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普通高校毕业生，具备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 w:bidi="ar"/>
              </w:rPr>
              <w:t>小学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及以上英语学科教师资格证书。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03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锦州市松山新区实验小学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科学教师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  科：科学教育、物理、化学、地理科学、自然地理与资源环境、生物科学类                                                           研究生：学科教学（地理）、课程与教学论（地理）、自然地理学、人文地理学、生物学类、物理学、化学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普通高校毕业生，具备小学及以上相关学科教师资格证书。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04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锦州市松山新区实验小学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美术教师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  科：绘画、美术学、艺术教育                                  研究生：美术学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普通高校毕业生，具备小学及以上美术学科教师资格证书。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05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锦州市松山新区实验小学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道德与法治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教师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本科：马克思主义理论类、政治学类、教育学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研究生：教育学类（门类）、马克思主义理论类、政治学类。 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全日制普通高校毕业生，具备小学及以上相关学科教师资格证书。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06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锦州市松山新区实验小学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体育教师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  科：体育学类                                                 研究生：体育学类。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普通高校毕业生，具备小学及以上体育学科教师资格证书。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07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锦州市松山新区育才学校小学部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美术教师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  科：绘画、美术学、艺术教育                                  研究生：美术学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普通高校毕业生，具备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小学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及以上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bidi="ar"/>
              </w:rPr>
              <w:t>美术学科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08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锦州市松山新区育才学校中学部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数学教师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  科：数学与应用数学、数学；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研究生：课程与教学论、学科课程与教学论、基础数学、计算数学、应用数学。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普通高校毕业生，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具备中学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 w:bidi="ar"/>
              </w:rPr>
              <w:t>数学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09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锦州市松山新区育才学校中学部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美术教师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/>
                <w:sz w:val="16"/>
                <w:szCs w:val="16"/>
              </w:rPr>
              <w:t>本科：美术学、艺术设计、艺术设计学、雕塑、绘画、动画、小学教育</w:t>
            </w:r>
          </w:p>
          <w:p>
            <w:pPr>
              <w:jc w:val="left"/>
              <w:rPr>
                <w:rFonts w:ascii="仿宋" w:hAnsi="仿宋" w:eastAsia="仿宋" w:cs="宋体"/>
                <w:sz w:val="16"/>
                <w:szCs w:val="16"/>
              </w:rPr>
            </w:pPr>
            <w:r>
              <w:rPr>
                <w:rFonts w:hint="eastAsia" w:ascii="仿宋" w:hAnsi="仿宋" w:eastAsia="仿宋"/>
                <w:sz w:val="16"/>
                <w:szCs w:val="16"/>
              </w:rPr>
              <w:t>研究生：美术学、设计艺术学、课程与教学论、学科课程与教学论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普通高校毕业生，具备中学及以上美术学科教师资格证书。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巧鸟九年义务教育学校小学部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班主任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(语文、数学)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本  科：小学教育、数学与应用数学、数学；汉语言文学教育、汉语言文学。                            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研究生：课程与教学论、学科课程与教学论、教育硕士、语言学及应用语言学、基础数学、计算数学、应用数学。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普通高校毕业生，具备小学及以上相关学科教师资格证书。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巧鸟九年义务教育学校中学部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地理教师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  科：地理科学、自然地理与资源环境、                                                          研究生：学科教学（地理）、课程与教学论（地理）、自然地理学、人文地理学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，具备中学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及以上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 w:bidi="ar"/>
              </w:rPr>
              <w:t>地理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bidi="ar"/>
              </w:rPr>
              <w:t>学科教师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巧鸟九年义务教育学校中学部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生物教师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/>
                <w:sz w:val="16"/>
                <w:szCs w:val="16"/>
              </w:rPr>
              <w:t>本科：生物科学、生物技术、生物信息学、生物信息技术、生物科学与生物技术、植物生物技术、动物生物技术、生物资源科学</w:t>
            </w:r>
          </w:p>
          <w:p>
            <w:pPr>
              <w:jc w:val="left"/>
              <w:rPr>
                <w:rFonts w:ascii="仿宋" w:hAnsi="仿宋" w:eastAsia="仿宋" w:cs="宋体"/>
                <w:sz w:val="16"/>
                <w:szCs w:val="16"/>
              </w:rPr>
            </w:pPr>
            <w:r>
              <w:rPr>
                <w:rFonts w:hint="eastAsia" w:ascii="仿宋" w:hAnsi="仿宋" w:eastAsia="仿宋"/>
                <w:sz w:val="16"/>
                <w:szCs w:val="16"/>
              </w:rPr>
              <w:t>研究生：生物学、植物学、动物学、生理学、水生生物学、微生物学、神经生物学、遗传学、发育生物学、细胞生物学、生物技术、生物信息学、课程与教学论、学科课程与教学论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普通高校毕业生，具备中学及以上生物学科教师资格证书。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ZTk0OTNmNDM1M2RkOTAzZTIxZmQ0ZWFhMTAzMTMifQ=="/>
  </w:docVars>
  <w:rsids>
    <w:rsidRoot w:val="7A344C10"/>
    <w:rsid w:val="2FED2CEF"/>
    <w:rsid w:val="452A3203"/>
    <w:rsid w:val="4E28735D"/>
    <w:rsid w:val="7A34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1460</Words>
  <Characters>1500</Characters>
  <Lines>0</Lines>
  <Paragraphs>0</Paragraphs>
  <TotalTime>48</TotalTime>
  <ScaleCrop>false</ScaleCrop>
  <LinksUpToDate>false</LinksUpToDate>
  <CharactersWithSpaces>1810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2022-08-01T06:21:00Z</dcterms:created>
  <dc:creator>Victory</dc:creator>
  <cp:lastModifiedBy>橘子汽水</cp:lastModifiedBy>
  <dcterms:modified xsi:type="dcterms:W3CDTF">2022-08-01T08:35:48Z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13B5C3273AB0472E864154D3197E54C1</vt:lpwstr>
  </property>
</Properties>
</file>