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420" w:lineRule="atLeast"/>
        <w:ind w:firstLine="420"/>
        <w:jc w:val="center"/>
        <w:textAlignment w:val="auto"/>
        <w:rPr>
          <w:rFonts w:ascii="方正小标宋简体" w:hAnsi="方正小标宋简体" w:eastAsia="方正小标宋简体" w:cs="方正小标宋简体"/>
          <w:spacing w:val="30"/>
          <w:sz w:val="44"/>
          <w:szCs w:val="44"/>
          <w:u w:val="none" w:color="auto"/>
        </w:rPr>
      </w:pPr>
      <w:r>
        <w:rPr>
          <w:rFonts w:hint="eastAsia" w:ascii="方正小标宋简体" w:hAnsi="方正小标宋简体" w:eastAsia="方正小标宋简体" w:cs="方正小标宋简体"/>
          <w:spacing w:val="30"/>
          <w:sz w:val="44"/>
          <w:szCs w:val="44"/>
          <w:u w:val="none" w:color="auto"/>
        </w:rPr>
        <w:t>考试疫情防控告知书</w:t>
      </w:r>
    </w:p>
    <w:p>
      <w:pPr>
        <w:spacing w:line="420" w:lineRule="atLeast"/>
        <w:ind w:firstLine="420"/>
        <w:jc w:val="left"/>
        <w:textAlignment w:val="auto"/>
        <w:rPr>
          <w:rFonts w:ascii="Calibri" w:hAnsi="Calibri"/>
          <w:spacing w:val="30"/>
          <w:sz w:val="24"/>
          <w:szCs w:val="24"/>
          <w:u w:val="none" w:color="auto"/>
        </w:rPr>
      </w:pP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一、考生应随时关注“江西发布”“江西疾控”“赣州疾控”微信公众号及国务院客户端等渠道，了解我省、我市和考点所在地疫情防控相关规定，主动加强疫情防控知识学习，严格遵守疫情防控规定。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二、考生考前和考试期间，合理安排出行和食宿，主动减少外出和不必要的聚集、人员接触，加强自我健康管理。避免去人员密集的公共场所和跨区域流动，不前往中高风险地区和有本土疫情的县(市、区)，以免影响个人参加考试。</w:t>
      </w:r>
    </w:p>
    <w:p>
      <w:pPr>
        <w:spacing w:line="560" w:lineRule="exact"/>
        <w:ind w:firstLine="420"/>
        <w:jc w:val="left"/>
        <w:textAlignment w:val="auto"/>
        <w:rPr>
          <w:rFonts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b/>
          <w:sz w:val="32"/>
          <w:szCs w:val="32"/>
          <w:u w:val="none" w:color="auto"/>
        </w:rPr>
        <w:t>三、考前14天起，所有考生每日自行测量体温，做好健康监测。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b/>
          <w:sz w:val="32"/>
          <w:szCs w:val="32"/>
          <w:u w:val="none" w:color="auto"/>
        </w:rPr>
        <w:t>四、所有考生需提交考前48小时内核酸检测阴性证明（纸质版和电子版均可）。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五、除进入考场核验身份时须按要求摘戴口罩外，进出考点、考场应当全程佩戴口罩。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b/>
          <w:sz w:val="32"/>
          <w:szCs w:val="32"/>
          <w:u w:val="none" w:color="auto"/>
        </w:rPr>
        <w:t>六、考生有以下情形的，不得参加考试：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1.仍在隔离治疗期的新冠肺炎确诊病例、疑似病例、无症状感染者；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2.处于健康管理期限内的密切接触者、密切接触者的密切接触者，以及其他重点人群。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3.考前10天内有境外（或港台地区）旅居史、7天内有中高风险地区旅居史的。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4.健康码显示为黄码或红码的人员。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5.近7天内有中、高风险区所在县（市、区、旗）内的低风险地区旅居史，且来（返）赣州后未完成“三天两检”人员。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6.不能提供考前48小时内核酸检测阴性证明的人员。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7.考前48小时内出现发热、乏力、咳嗽、咳痰、咽痛、腹泻、呕吐、嗅觉或味觉减退等症状，经现场专家评估后认为不适合参加考试的。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存在不得参加考试情形的考生，已返赣的请按疫情防控要求，落实集中隔离、健康监测等措施，不得前往考点，否则按违反疫情防控要求处理，一切后果由考生自行承担。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七、考生入场必须持当日更新的本人“赣通码”和“通信大数据行程卡”绿码，规范提供核酸检测阴性证明（电子版或纸质版均可），接受体温检测（&lt;37.3</w:t>
      </w:r>
      <w:r>
        <w:rPr>
          <w:rFonts w:hint="eastAsia" w:ascii="仿宋_GB2312" w:hAnsi="微软雅黑" w:eastAsia="仿宋_GB2312" w:cs="微软雅黑"/>
          <w:sz w:val="32"/>
          <w:szCs w:val="32"/>
          <w:u w:val="none" w:color="auto"/>
        </w:rPr>
        <w:t>℃</w:t>
      </w:r>
      <w:r>
        <w:rPr>
          <w:rFonts w:hint="eastAsia" w:ascii="仿宋_GB2312" w:hAnsi="Calibri" w:eastAsia="仿宋_GB2312"/>
          <w:sz w:val="32"/>
          <w:szCs w:val="32"/>
          <w:u w:val="none" w:color="auto"/>
        </w:rPr>
        <w:t>）。通过检测通道时，应保持人员间隔大于1米，服从现场工作人员管理及防疫安排。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八、凡有虚假或不实承诺、隐瞒病史、隐瞒旅居史和接触史、自行服药隐瞒症状、瞒报漏报健康情况、逃避防疫措施的，一经发现，一律不得参加考试，并取消招募资格，考生遵守疫情防控规定及落实疫情防控措施情况纳入招募考察范围；造成不良影响和后果的，将依法依规追究相关责任。</w:t>
      </w:r>
    </w:p>
    <w:p>
      <w:pPr>
        <w:spacing w:line="560" w:lineRule="exact"/>
        <w:ind w:firstLine="420"/>
        <w:jc w:val="left"/>
        <w:textAlignment w:val="auto"/>
        <w:rPr>
          <w:rFonts w:hint="eastAsia" w:ascii="仿宋_GB2312" w:hAnsi="Calibri" w:eastAsia="仿宋_GB2312"/>
          <w:sz w:val="32"/>
          <w:szCs w:val="32"/>
          <w:u w:val="none" w:color="auto"/>
        </w:rPr>
      </w:pPr>
      <w:r>
        <w:rPr>
          <w:rFonts w:hint="eastAsia" w:ascii="仿宋_GB2312" w:hAnsi="Calibri" w:eastAsia="仿宋_GB2312"/>
          <w:sz w:val="32"/>
          <w:szCs w:val="32"/>
          <w:u w:val="none" w:color="auto"/>
        </w:rPr>
        <w:t>在考试组织实施过程中，必要时将按照新冠疫情防控最新要求，对相关工作安排进行适当调整。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5" w:type="default"/>
      <w:footerReference r:id="rId6" w:type="default"/>
      <w:footerReference r:id="rId7" w:type="even"/>
      <w:pgSz w:w="11906" w:h="16838"/>
      <w:pgMar w:top="1247" w:right="1418" w:bottom="1134" w:left="14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DFD88B2-05EA-443A-8C09-533D2962F76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48E7A94-0600-4260-9A26-C4225C62931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6713E5CB-9A24-4627-9084-948AA36326DA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3CA251BE-0FE2-438D-A245-FE1D631497B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MTUzZjRkNzQ0MjVlZGJhZWE0NWEwNDBmNGJmNWYifQ=="/>
  </w:docVars>
  <w:rsids>
    <w:rsidRoot w:val="75A56C45"/>
    <w:rsid w:val="75A5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2022-07-26T09:16:00Z</dcterms:created>
  <dc:creator>、</dc:creator>
  <cp:lastModifiedBy>、</cp:lastModifiedBy>
  <dcterms:modified xsi:type="dcterms:W3CDTF">2022-07-26T09:16:40Z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19A8BD985DF44AC893824F57241D7D22</vt:lpwstr>
  </property>
</Properties>
</file>