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before="150" w:after="150" w:line="440" w:lineRule="exact"/>
        <w:rPr>
          <w:rFonts w:ascii="仿宋_GB2312" w:hAnsi="仿宋_GB2312" w:eastAsia="仿宋_GB2312" w:cs="仿宋_GB2312"/>
          <w:kern w:val="0"/>
          <w:sz w:val="32"/>
          <w:szCs w:val="32"/>
          <w:shd w:val="clear" w:color="auto" w:fill="FFFFFF"/>
          <w:lang w:bidi="ar"/>
        </w:rPr>
      </w:pPr>
      <w:r>
        <w:rPr>
          <w:rFonts w:hint="eastAsia" w:ascii="仿宋_GB2312" w:hAnsi="仿宋_GB2312" w:eastAsia="仿宋_GB2312" w:cs="仿宋_GB2312"/>
          <w:kern w:val="0"/>
          <w:sz w:val="32"/>
          <w:szCs w:val="32"/>
          <w:shd w:val="clear" w:color="auto" w:fill="FFFFFF"/>
          <w:lang w:bidi="ar"/>
        </w:rPr>
        <w:t>附件3</w:t>
      </w:r>
    </w:p>
    <w:p>
      <w:pPr>
        <w:widowControl/>
        <w:shd w:val="clear" w:color="auto" w:fill="FFFFFF"/>
        <w:spacing w:before="150" w:after="150" w:line="440" w:lineRule="exact"/>
        <w:ind w:left="2880" w:hanging="2890" w:hangingChars="900"/>
        <w:rPr>
          <w:rFonts w:ascii="仿宋_GB2312" w:hAnsi="仿宋_GB2312" w:eastAsia="仿宋_GB2312" w:cs="仿宋_GB2312"/>
          <w:b/>
          <w:spacing w:val="20"/>
          <w:sz w:val="28"/>
          <w:szCs w:val="28"/>
        </w:rPr>
      </w:pPr>
      <w:r>
        <w:rPr>
          <w:rFonts w:ascii="仿宋_GB2312" w:hAnsi="仿宋_GB2312" w:eastAsia="仿宋_GB2312" w:cs="仿宋_GB2312"/>
          <w:b/>
          <w:spacing w:val="20"/>
          <w:sz w:val="28"/>
          <w:szCs w:val="28"/>
        </w:rPr>
        <mc:AlternateContent>
          <mc:Choice Requires="wps">
            <w:drawing>
              <wp:anchor distT="0" distB="0" distL="114300" distR="114300" simplePos="0" relativeHeight="251660288" behindDoc="0" locked="0" layoutInCell="1" allowOverlap="1">
                <wp:simplePos x="0" y="0"/>
                <wp:positionH relativeFrom="column">
                  <wp:posOffset>1048385</wp:posOffset>
                </wp:positionH>
                <wp:positionV relativeFrom="paragraph">
                  <wp:posOffset>201930</wp:posOffset>
                </wp:positionV>
                <wp:extent cx="478790" cy="1515110"/>
                <wp:effectExtent l="0" t="0" r="35560" b="27940"/>
                <wp:wrapNone/>
                <wp:docPr id="6" name="直接连接符 6"/>
                <wp:cNvGraphicFramePr/>
                <a:graphic xmlns:a="http://schemas.openxmlformats.org/drawingml/2006/main">
                  <a:graphicData uri="http://schemas.microsoft.com/office/word/2010/wordprocessingShape">
                    <wps:wsp>
                      <wps:cNvCnPr/>
                      <wps:spPr>
                        <a:xfrm>
                          <a:off x="0" y="0"/>
                          <a:ext cx="478972" cy="1515291"/>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82.55pt;margin-top:15.9pt;height:119.3pt;width:37.7pt;z-index:251660288;mso-width-relative:page;mso-height-relative:page;" filled="f" stroked="t" coordsize="21600,21600" o:gfxdata="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HWT0P&#10;2AAAAAoBAAAPAAAAAAAAAAEAIAAAACIAAABkcnMvZG93bnJldi54bWxQSwECFAAUAAAACACHTuJA&#10;3oF0g+gBAAC2AwAADgAAAAAAAAABACAAAAAnAQAAZHJzL2Uyb0RvYy54bWxQSwUGAAAAAAYABgBZ&#10;AQAAgQUAAAAA&#10;">
                <v:fill on="f" focussize="0,0"/>
                <v:stroke weight="0.5pt" color="#000000 [3200]" miterlimit="8" joinstyle="miter"/>
                <v:imagedata o:title=""/>
                <o:lock v:ext="edit" aspectratio="f"/>
              </v:line>
            </w:pict>
          </mc:Fallback>
        </mc:AlternateContent>
      </w:r>
      <w:r>
        <w:rPr>
          <w:rFonts w:hint="eastAsia" w:ascii="仿宋" w:hAnsi="仿宋" w:eastAsia="仿宋" w:cs="仿宋"/>
          <w:b w:val="0"/>
          <w:bCs w:val="0"/>
          <w:sz w:val="32"/>
          <w:szCs w:val="32"/>
        </w:rPr>
        <w:t>颍上县202</w:t>
      </w:r>
      <w:r>
        <w:rPr>
          <w:rFonts w:hint="eastAsia" w:ascii="仿宋" w:hAnsi="仿宋" w:eastAsia="仿宋" w:cs="仿宋"/>
          <w:b w:val="0"/>
          <w:bCs w:val="0"/>
          <w:sz w:val="32"/>
          <w:szCs w:val="32"/>
          <w:lang w:val="en-US" w:eastAsia="zh-CN"/>
        </w:rPr>
        <w:t>2</w:t>
      </w:r>
      <w:r>
        <w:rPr>
          <w:rFonts w:hint="eastAsia" w:ascii="仿宋" w:hAnsi="仿宋" w:eastAsia="仿宋" w:cs="仿宋"/>
          <w:b w:val="0"/>
          <w:bCs w:val="0"/>
          <w:sz w:val="32"/>
          <w:szCs w:val="32"/>
        </w:rPr>
        <w:t>年</w:t>
      </w:r>
      <w:r>
        <w:rPr>
          <w:rFonts w:hint="eastAsia" w:ascii="仿宋" w:hAnsi="仿宋" w:eastAsia="仿宋" w:cs="仿宋"/>
          <w:b w:val="0"/>
          <w:bCs w:val="0"/>
          <w:sz w:val="32"/>
          <w:szCs w:val="32"/>
          <w:lang w:val="en-US" w:eastAsia="zh-CN"/>
        </w:rPr>
        <w:t>面向县内学校公开选调教师</w:t>
      </w:r>
      <w:r>
        <w:rPr>
          <w:rFonts w:hint="eastAsia" w:ascii="仿宋_GB2312" w:hAnsi="仿宋_GB2312" w:eastAsia="仿宋_GB2312" w:cs="仿宋_GB2312"/>
          <w:sz w:val="32"/>
          <w:szCs w:val="32"/>
          <w:lang w:val="en-US" w:eastAsia="zh-CN"/>
        </w:rPr>
        <w:t>量化赋分</w:t>
      </w:r>
      <w:r>
        <w:rPr>
          <w:rFonts w:hint="eastAsia" w:ascii="仿宋_GB2312" w:hAnsi="仿宋_GB2312" w:eastAsia="仿宋_GB2312" w:cs="仿宋_GB2312"/>
          <w:sz w:val="32"/>
          <w:szCs w:val="32"/>
        </w:rPr>
        <w:t>细则</w:t>
      </w:r>
      <w:r>
        <w:rPr>
          <w:rFonts w:ascii="仿宋_GB2312" w:hAnsi="仿宋_GB2312" w:eastAsia="仿宋_GB2312" w:cs="仿宋_GB2312"/>
          <w:b/>
          <w:spacing w:val="20"/>
          <w:sz w:val="28"/>
          <w:szCs w:val="28"/>
        </w:rPr>
        <mc:AlternateContent>
          <mc:Choice Requires="wps">
            <w:drawing>
              <wp:anchor distT="0" distB="0" distL="114300" distR="114300" simplePos="0" relativeHeight="251661312" behindDoc="0" locked="0" layoutInCell="1" allowOverlap="1">
                <wp:simplePos x="0" y="0"/>
                <wp:positionH relativeFrom="column">
                  <wp:posOffset>-81915</wp:posOffset>
                </wp:positionH>
                <wp:positionV relativeFrom="paragraph">
                  <wp:posOffset>229235</wp:posOffset>
                </wp:positionV>
                <wp:extent cx="652780" cy="1576070"/>
                <wp:effectExtent l="0" t="0" r="33020" b="24130"/>
                <wp:wrapNone/>
                <wp:docPr id="8" name="直接连接符 8"/>
                <wp:cNvGraphicFramePr/>
                <a:graphic xmlns:a="http://schemas.openxmlformats.org/drawingml/2006/main">
                  <a:graphicData uri="http://schemas.microsoft.com/office/word/2010/wordprocessingShape">
                    <wps:wsp>
                      <wps:cNvCnPr/>
                      <wps:spPr>
                        <a:xfrm>
                          <a:off x="0" y="0"/>
                          <a:ext cx="652780" cy="157607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6.45pt;margin-top:18.05pt;height:124.1pt;width:51.4pt;z-index:251661312;mso-width-relative:page;mso-height-relative:page;" filled="f" stroked="t" coordsize="21600,21600" o:gfxdata="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eLq6S1wAA&#10;AAkBAAAPAAAAAAAAAAEAIAAAACIAAABkcnMvZG93bnJldi54bWxQSwECFAAUAAAACACHTuJAVqIj&#10;SOYBAAC2AwAADgAAAAAAAAABACAAAAAmAQAAZHJzL2Uyb0RvYy54bWxQSwUGAAAAAAYABgBZAQAA&#10;fgUAAAAA&#10;">
                <v:fill on="f" focussize="0,0"/>
                <v:stroke weight="0.5pt" color="#000000 [3200]" miterlimit="8" joinstyle="miter"/>
                <v:imagedata o:title=""/>
                <o:lock v:ext="edit" aspectratio="f"/>
              </v:line>
            </w:pict>
          </mc:Fallback>
        </mc:AlternateContent>
      </w:r>
    </w:p>
    <w:tbl>
      <w:tblPr>
        <w:tblStyle w:val="7"/>
        <w:tblW w:w="852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97"/>
        <w:gridCol w:w="2575"/>
        <w:gridCol w:w="505"/>
        <w:gridCol w:w="327"/>
        <w:gridCol w:w="368"/>
        <w:gridCol w:w="382"/>
        <w:gridCol w:w="30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31" w:hRule="atLeast"/>
        </w:trPr>
        <w:tc>
          <w:tcPr>
            <w:tcW w:w="3872" w:type="dxa"/>
            <w:gridSpan w:val="2"/>
            <w:tcBorders>
              <w:top w:val="single" w:color="000000" w:sz="4" w:space="0"/>
              <w:left w:val="single" w:color="000000" w:sz="4" w:space="0"/>
              <w:bottom w:val="single" w:color="000000" w:sz="4" w:space="0"/>
              <w:right w:val="single" w:color="000000" w:sz="4" w:space="0"/>
              <w:tl2br w:val="single" w:color="000000" w:sz="4" w:space="0"/>
            </w:tcBorders>
            <w:vAlign w:val="center"/>
          </w:tcPr>
          <w:p>
            <w:pPr>
              <w:snapToGrid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w:t>
            </w:r>
            <w:r>
              <w:rPr>
                <w:rFonts w:ascii="仿宋_GB2312" w:hAnsi="仿宋_GB2312" w:eastAsia="仿宋_GB2312" w:cs="仿宋_GB2312"/>
                <w:sz w:val="24"/>
              </w:rPr>
              <w:t xml:space="preserve">     分</w:t>
            </w:r>
          </w:p>
          <w:p>
            <w:pPr>
              <w:snapToGrid w:val="0"/>
              <w:ind w:left="420" w:leftChars="200" w:firstLine="1680" w:firstLineChars="700"/>
              <w:rPr>
                <w:rFonts w:ascii="仿宋_GB2312" w:hAnsi="仿宋_GB2312" w:eastAsia="仿宋_GB2312" w:cs="仿宋_GB2312"/>
                <w:sz w:val="24"/>
              </w:rPr>
            </w:pPr>
            <w:r>
              <w:rPr>
                <w:rFonts w:hint="eastAsia" w:ascii="仿宋_GB2312" w:hAnsi="仿宋_GB2312" w:eastAsia="仿宋_GB2312" w:cs="仿宋_GB2312"/>
                <w:sz w:val="24"/>
              </w:rPr>
              <w:t>层</w:t>
            </w:r>
          </w:p>
          <w:p>
            <w:pPr>
              <w:snapToGrid w:val="0"/>
              <w:ind w:firstLine="1200" w:firstLineChars="500"/>
              <w:rPr>
                <w:rFonts w:ascii="仿宋_GB2312" w:hAnsi="仿宋_GB2312" w:eastAsia="仿宋_GB2312" w:cs="仿宋_GB2312"/>
                <w:sz w:val="24"/>
              </w:rPr>
            </w:pPr>
            <w:r>
              <w:rPr>
                <w:rFonts w:ascii="仿宋_GB2312" w:hAnsi="仿宋_GB2312" w:eastAsia="仿宋_GB2312" w:cs="仿宋_GB2312"/>
                <w:sz w:val="24"/>
              </w:rPr>
              <w:t>值</w:t>
            </w:r>
            <w:r>
              <w:rPr>
                <w:rFonts w:hint="eastAsia" w:ascii="仿宋_GB2312" w:hAnsi="仿宋_GB2312" w:eastAsia="仿宋_GB2312" w:cs="仿宋_GB2312"/>
                <w:sz w:val="24"/>
              </w:rPr>
              <w:t xml:space="preserve"> </w:t>
            </w:r>
            <w:r>
              <w:rPr>
                <w:rFonts w:ascii="仿宋_GB2312" w:hAnsi="仿宋_GB2312" w:eastAsia="仿宋_GB2312" w:cs="仿宋_GB2312"/>
                <w:sz w:val="24"/>
              </w:rPr>
              <w:t xml:space="preserve">   </w:t>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rPr>
              <w:t>次</w:t>
            </w:r>
          </w:p>
          <w:p>
            <w:pPr>
              <w:snapToGrid w:val="0"/>
              <w:rPr>
                <w:rFonts w:ascii="仿宋_GB2312" w:hAnsi="仿宋_GB2312" w:eastAsia="仿宋_GB2312" w:cs="仿宋_GB2312"/>
                <w:sz w:val="24"/>
              </w:rPr>
            </w:pPr>
            <w:r>
              <w:rPr>
                <w:rFonts w:hint="eastAsia" w:ascii="仿宋_GB2312" w:hAnsi="仿宋_GB2312" w:eastAsia="仿宋_GB2312" w:cs="仿宋_GB2312"/>
                <w:sz w:val="24"/>
              </w:rPr>
              <w:t xml:space="preserve"> </w:t>
            </w:r>
          </w:p>
          <w:p>
            <w:pPr>
              <w:snapToGrid w:val="0"/>
              <w:rPr>
                <w:rFonts w:ascii="仿宋_GB2312" w:hAnsi="仿宋_GB2312" w:eastAsia="仿宋_GB2312" w:cs="仿宋_GB2312"/>
                <w:sz w:val="24"/>
              </w:rPr>
            </w:pPr>
            <w:r>
              <w:rPr>
                <w:rFonts w:hint="eastAsia" w:ascii="仿宋_GB2312" w:hAnsi="仿宋_GB2312" w:eastAsia="仿宋_GB2312" w:cs="仿宋_GB2312"/>
                <w:sz w:val="24"/>
              </w:rPr>
              <w:t xml:space="preserve"> 项</w:t>
            </w:r>
            <w:r>
              <w:rPr>
                <w:rFonts w:ascii="仿宋_GB2312" w:hAnsi="仿宋_GB2312" w:eastAsia="仿宋_GB2312" w:cs="仿宋_GB2312"/>
                <w:sz w:val="24"/>
              </w:rPr>
              <w:t xml:space="preserve">   </w:t>
            </w:r>
            <w:r>
              <w:rPr>
                <w:rFonts w:hint="eastAsia" w:ascii="仿宋_GB2312" w:hAnsi="仿宋_GB2312" w:eastAsia="仿宋_GB2312" w:cs="仿宋_GB2312"/>
                <w:sz w:val="24"/>
              </w:rPr>
              <w:t>等</w:t>
            </w:r>
          </w:p>
          <w:p>
            <w:pPr>
              <w:snapToGrid w:val="0"/>
              <w:ind w:firstLine="960" w:firstLineChars="400"/>
              <w:rPr>
                <w:rFonts w:ascii="仿宋_GB2312" w:hAnsi="仿宋_GB2312" w:eastAsia="仿宋_GB2312" w:cs="仿宋_GB2312"/>
                <w:sz w:val="24"/>
              </w:rPr>
            </w:pPr>
            <w:r>
              <w:rPr>
                <w:rFonts w:ascii="仿宋_GB2312" w:hAnsi="仿宋_GB2312" w:eastAsia="仿宋_GB2312" w:cs="仿宋_GB2312"/>
                <w:sz w:val="24"/>
              </w:rPr>
              <w:t>级</w:t>
            </w:r>
          </w:p>
          <w:p>
            <w:pPr>
              <w:snapToGrid w:val="0"/>
              <w:ind w:firstLine="240" w:firstLineChars="100"/>
              <w:rPr>
                <w:rFonts w:hint="eastAsia" w:ascii="仿宋_GB2312" w:hAnsi="仿宋_GB2312" w:eastAsia="仿宋_GB2312" w:cs="仿宋_GB2312"/>
                <w:sz w:val="24"/>
              </w:rPr>
            </w:pPr>
            <w:r>
              <w:rPr>
                <w:rFonts w:hint="eastAsia" w:ascii="仿宋_GB2312" w:hAnsi="仿宋_GB2312" w:eastAsia="仿宋_GB2312" w:cs="仿宋_GB2312"/>
                <w:sz w:val="24"/>
              </w:rPr>
              <w:t xml:space="preserve">目 </w:t>
            </w:r>
            <w:r>
              <w:rPr>
                <w:rFonts w:ascii="仿宋_GB2312" w:hAnsi="仿宋_GB2312" w:eastAsia="仿宋_GB2312" w:cs="仿宋_GB2312"/>
                <w:sz w:val="24"/>
              </w:rPr>
              <w:t xml:space="preserve">      </w:t>
            </w:r>
          </w:p>
        </w:tc>
        <w:tc>
          <w:tcPr>
            <w:tcW w:w="505"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4"/>
              </w:rPr>
            </w:pPr>
            <w:r>
              <w:rPr>
                <w:rFonts w:hint="eastAsia" w:ascii="仿宋_GB2312" w:hAnsi="仿宋_GB2312" w:eastAsia="仿宋_GB2312" w:cs="仿宋_GB2312"/>
                <w:sz w:val="24"/>
              </w:rPr>
              <w:t>国家级</w:t>
            </w:r>
          </w:p>
        </w:tc>
        <w:tc>
          <w:tcPr>
            <w:tcW w:w="327"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4"/>
              </w:rPr>
            </w:pPr>
            <w:r>
              <w:rPr>
                <w:rFonts w:hint="eastAsia" w:ascii="仿宋_GB2312" w:hAnsi="仿宋_GB2312" w:eastAsia="仿宋_GB2312" w:cs="仿宋_GB2312"/>
                <w:sz w:val="24"/>
              </w:rPr>
              <w:t>省级</w:t>
            </w:r>
          </w:p>
        </w:tc>
        <w:tc>
          <w:tcPr>
            <w:tcW w:w="368"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4"/>
              </w:rPr>
            </w:pPr>
            <w:r>
              <w:rPr>
                <w:rFonts w:hint="eastAsia" w:ascii="仿宋_GB2312" w:hAnsi="仿宋_GB2312" w:eastAsia="仿宋_GB2312" w:cs="仿宋_GB2312"/>
                <w:sz w:val="24"/>
              </w:rPr>
              <w:t>市级</w:t>
            </w:r>
          </w:p>
        </w:tc>
        <w:tc>
          <w:tcPr>
            <w:tcW w:w="382"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4"/>
              </w:rPr>
            </w:pPr>
            <w:r>
              <w:rPr>
                <w:rFonts w:hint="eastAsia" w:ascii="仿宋_GB2312" w:hAnsi="仿宋_GB2312" w:eastAsia="仿宋_GB2312" w:cs="仿宋_GB2312"/>
                <w:sz w:val="24"/>
              </w:rPr>
              <w:t>县级</w:t>
            </w:r>
          </w:p>
        </w:tc>
        <w:tc>
          <w:tcPr>
            <w:tcW w:w="3071" w:type="dxa"/>
            <w:tcBorders>
              <w:top w:val="single" w:color="000000" w:sz="4" w:space="0"/>
              <w:left w:val="single" w:color="000000" w:sz="4" w:space="0"/>
              <w:bottom w:val="single" w:color="auto" w:sz="4" w:space="0"/>
              <w:right w:val="single" w:color="000000" w:sz="4" w:space="0"/>
            </w:tcBorders>
            <w:vAlign w:val="center"/>
          </w:tcPr>
          <w:p>
            <w:pPr>
              <w:spacing w:line="300" w:lineRule="exact"/>
              <w:jc w:val="left"/>
              <w:rPr>
                <w:rFonts w:ascii="仿宋_GB2312" w:hAnsi="仿宋_GB2312" w:eastAsia="仿宋_GB2312" w:cs="仿宋_GB2312"/>
                <w:sz w:val="24"/>
              </w:rPr>
            </w:pPr>
            <w:r>
              <w:rPr>
                <w:rFonts w:hint="eastAsia" w:ascii="仿宋_GB2312" w:hAnsi="仿宋_GB2312" w:eastAsia="仿宋_GB2312" w:cs="仿宋_GB2312"/>
                <w:sz w:val="24"/>
              </w:rPr>
              <w:t xml:space="preserve">          备      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80" w:hRule="atLeast"/>
        </w:trPr>
        <w:tc>
          <w:tcPr>
            <w:tcW w:w="1297" w:type="dxa"/>
            <w:vMerge w:val="restart"/>
            <w:tcBorders>
              <w:top w:val="single" w:color="000000" w:sz="4" w:space="0"/>
              <w:left w:val="single" w:color="000000" w:sz="4" w:space="0"/>
              <w:right w:val="single" w:color="auto" w:sz="4" w:space="0"/>
            </w:tcBorders>
            <w:vAlign w:val="center"/>
          </w:tcPr>
          <w:p>
            <w:pPr>
              <w:snapToGrid w:val="0"/>
              <w:rPr>
                <w:rFonts w:ascii="仿宋_GB2312" w:hAnsi="仿宋_GB2312" w:eastAsia="仿宋_GB2312" w:cs="仿宋_GB2312"/>
                <w:sz w:val="24"/>
              </w:rPr>
            </w:pPr>
            <w:r>
              <w:rPr>
                <w:rFonts w:hint="eastAsia" w:ascii="仿宋_GB2312" w:hAnsi="仿宋_GB2312" w:eastAsia="仿宋_GB2312" w:cs="仿宋_GB2312"/>
                <w:sz w:val="24"/>
              </w:rPr>
              <w:t>多媒体教学大赛</w:t>
            </w:r>
          </w:p>
        </w:tc>
        <w:tc>
          <w:tcPr>
            <w:tcW w:w="2575" w:type="dxa"/>
            <w:tcBorders>
              <w:top w:val="single" w:color="000000" w:sz="4" w:space="0"/>
              <w:left w:val="single" w:color="auto"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4"/>
              </w:rPr>
            </w:pPr>
            <w:r>
              <w:rPr>
                <w:rFonts w:hint="eastAsia" w:ascii="仿宋_GB2312" w:hAnsi="仿宋_GB2312" w:eastAsia="仿宋_GB2312" w:cs="仿宋_GB2312"/>
                <w:sz w:val="24"/>
              </w:rPr>
              <w:t>一等奖</w:t>
            </w:r>
          </w:p>
        </w:tc>
        <w:tc>
          <w:tcPr>
            <w:tcW w:w="505"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4"/>
              </w:rPr>
            </w:pPr>
            <w:r>
              <w:rPr>
                <w:rFonts w:hint="eastAsia" w:ascii="仿宋_GB2312" w:hAnsi="仿宋_GB2312" w:eastAsia="仿宋_GB2312" w:cs="仿宋_GB2312"/>
                <w:sz w:val="24"/>
              </w:rPr>
              <w:t>8</w:t>
            </w:r>
          </w:p>
        </w:tc>
        <w:tc>
          <w:tcPr>
            <w:tcW w:w="327"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4"/>
              </w:rPr>
            </w:pPr>
            <w:r>
              <w:rPr>
                <w:rFonts w:hint="eastAsia" w:ascii="仿宋_GB2312" w:hAnsi="仿宋_GB2312" w:eastAsia="仿宋_GB2312" w:cs="仿宋_GB2312"/>
                <w:sz w:val="24"/>
              </w:rPr>
              <w:t>4</w:t>
            </w:r>
          </w:p>
        </w:tc>
        <w:tc>
          <w:tcPr>
            <w:tcW w:w="368"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4"/>
              </w:rPr>
            </w:pPr>
            <w:r>
              <w:rPr>
                <w:rFonts w:hint="eastAsia" w:ascii="仿宋_GB2312" w:hAnsi="仿宋_GB2312" w:eastAsia="仿宋_GB2312" w:cs="仿宋_GB2312"/>
                <w:sz w:val="24"/>
              </w:rPr>
              <w:t>2</w:t>
            </w:r>
          </w:p>
        </w:tc>
        <w:tc>
          <w:tcPr>
            <w:tcW w:w="382" w:type="dxa"/>
            <w:tcBorders>
              <w:top w:val="single" w:color="auto" w:sz="4" w:space="0"/>
              <w:left w:val="single" w:color="000000" w:sz="4" w:space="0"/>
              <w:bottom w:val="single" w:color="auto" w:sz="4" w:space="0"/>
              <w:right w:val="single" w:color="000000" w:sz="4" w:space="0"/>
            </w:tcBorders>
            <w:vAlign w:val="center"/>
          </w:tcPr>
          <w:p>
            <w:pPr>
              <w:snapToGrid w:val="0"/>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w:t>
            </w:r>
          </w:p>
        </w:tc>
        <w:tc>
          <w:tcPr>
            <w:tcW w:w="3071" w:type="dxa"/>
            <w:vMerge w:val="restart"/>
            <w:tcBorders>
              <w:top w:val="single" w:color="auto" w:sz="4" w:space="0"/>
              <w:left w:val="single" w:color="000000" w:sz="4" w:space="0"/>
              <w:right w:val="single" w:color="000000" w:sz="4" w:space="0"/>
            </w:tcBorders>
            <w:vAlign w:val="center"/>
          </w:tcPr>
          <w:p>
            <w:pPr>
              <w:spacing w:line="400" w:lineRule="exact"/>
              <w:ind w:firstLine="480" w:firstLineChars="200"/>
              <w:jc w:val="left"/>
              <w:rPr>
                <w:rFonts w:hint="default" w:ascii="仿宋_GB2312" w:hAnsi="仿宋_GB2312" w:eastAsia="仿宋_GB2312" w:cs="仿宋_GB2312"/>
                <w:sz w:val="24"/>
                <w:lang w:val="en-US" w:eastAsia="zh-CN"/>
              </w:rPr>
            </w:pPr>
            <w:r>
              <w:rPr>
                <w:rFonts w:hint="eastAsia" w:ascii="仿宋_GB2312" w:hAnsi="仿宋_GB2312" w:eastAsia="仿宋_GB2312" w:cs="仿宋_GB2312"/>
                <w:sz w:val="24"/>
              </w:rPr>
              <w:t>获得教育部颁发的“一师一优课，一课一名师”奖项按多媒体大赛类国家级三等奖计分。所获奖项以电教馆或教研部门认定为准。</w:t>
            </w:r>
            <w:r>
              <w:rPr>
                <w:rFonts w:hint="eastAsia" w:ascii="仿宋_GB2312" w:hAnsi="仿宋_GB2312" w:eastAsia="仿宋_GB2312" w:cs="仿宋_GB2312"/>
                <w:sz w:val="24"/>
                <w:lang w:val="en-US" w:eastAsia="zh-CN"/>
              </w:rPr>
              <w:t>班主任基本功大赛参照执行。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9" w:hRule="atLeast"/>
        </w:trPr>
        <w:tc>
          <w:tcPr>
            <w:tcW w:w="1297" w:type="dxa"/>
            <w:vMerge w:val="continue"/>
            <w:tcBorders>
              <w:left w:val="single" w:color="000000" w:sz="4" w:space="0"/>
              <w:right w:val="single" w:color="auto" w:sz="4" w:space="0"/>
            </w:tcBorders>
            <w:vAlign w:val="center"/>
          </w:tcPr>
          <w:p>
            <w:pPr>
              <w:snapToGrid w:val="0"/>
              <w:jc w:val="center"/>
              <w:rPr>
                <w:rFonts w:ascii="仿宋_GB2312" w:hAnsi="仿宋_GB2312" w:eastAsia="仿宋_GB2312" w:cs="仿宋_GB2312"/>
                <w:sz w:val="24"/>
              </w:rPr>
            </w:pPr>
          </w:p>
        </w:tc>
        <w:tc>
          <w:tcPr>
            <w:tcW w:w="2575" w:type="dxa"/>
            <w:tcBorders>
              <w:top w:val="single" w:color="000000" w:sz="4" w:space="0"/>
              <w:left w:val="single" w:color="auto"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4"/>
              </w:rPr>
            </w:pPr>
            <w:r>
              <w:rPr>
                <w:rFonts w:hint="eastAsia" w:ascii="仿宋_GB2312" w:hAnsi="仿宋_GB2312" w:eastAsia="仿宋_GB2312" w:cs="仿宋_GB2312"/>
                <w:sz w:val="24"/>
              </w:rPr>
              <w:t>二等奖</w:t>
            </w:r>
          </w:p>
        </w:tc>
        <w:tc>
          <w:tcPr>
            <w:tcW w:w="505"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4"/>
              </w:rPr>
            </w:pPr>
            <w:r>
              <w:rPr>
                <w:rFonts w:hint="eastAsia" w:ascii="仿宋_GB2312" w:hAnsi="仿宋_GB2312" w:eastAsia="仿宋_GB2312" w:cs="仿宋_GB2312"/>
                <w:sz w:val="24"/>
              </w:rPr>
              <w:t>6</w:t>
            </w:r>
          </w:p>
        </w:tc>
        <w:tc>
          <w:tcPr>
            <w:tcW w:w="327"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4"/>
              </w:rPr>
            </w:pPr>
            <w:r>
              <w:rPr>
                <w:rFonts w:hint="eastAsia" w:ascii="仿宋_GB2312" w:hAnsi="仿宋_GB2312" w:eastAsia="仿宋_GB2312" w:cs="仿宋_GB2312"/>
                <w:sz w:val="24"/>
              </w:rPr>
              <w:t>3</w:t>
            </w:r>
          </w:p>
        </w:tc>
        <w:tc>
          <w:tcPr>
            <w:tcW w:w="368"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4"/>
              </w:rPr>
            </w:pPr>
            <w:r>
              <w:rPr>
                <w:rFonts w:hint="eastAsia" w:ascii="仿宋_GB2312" w:hAnsi="仿宋_GB2312" w:eastAsia="仿宋_GB2312" w:cs="仿宋_GB2312"/>
                <w:sz w:val="24"/>
              </w:rPr>
              <w:t>1</w:t>
            </w:r>
          </w:p>
        </w:tc>
        <w:tc>
          <w:tcPr>
            <w:tcW w:w="382"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4"/>
              </w:rPr>
            </w:pPr>
          </w:p>
        </w:tc>
        <w:tc>
          <w:tcPr>
            <w:tcW w:w="3071" w:type="dxa"/>
            <w:vMerge w:val="continue"/>
            <w:tcBorders>
              <w:left w:val="single" w:color="000000" w:sz="4" w:space="0"/>
              <w:right w:val="single" w:color="000000" w:sz="4" w:space="0"/>
            </w:tcBorders>
            <w:vAlign w:val="center"/>
          </w:tcPr>
          <w:p>
            <w:pPr>
              <w:spacing w:line="400" w:lineRule="exact"/>
              <w:ind w:firstLine="480" w:firstLineChars="200"/>
              <w:jc w:val="left"/>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8" w:hRule="atLeast"/>
        </w:trPr>
        <w:tc>
          <w:tcPr>
            <w:tcW w:w="1297" w:type="dxa"/>
            <w:vMerge w:val="continue"/>
            <w:tcBorders>
              <w:left w:val="single" w:color="000000" w:sz="4" w:space="0"/>
              <w:bottom w:val="single" w:color="000000" w:sz="4" w:space="0"/>
              <w:right w:val="single" w:color="auto" w:sz="4" w:space="0"/>
            </w:tcBorders>
            <w:vAlign w:val="center"/>
          </w:tcPr>
          <w:p>
            <w:pPr>
              <w:snapToGrid w:val="0"/>
              <w:jc w:val="center"/>
              <w:rPr>
                <w:rFonts w:ascii="仿宋_GB2312" w:hAnsi="仿宋_GB2312" w:eastAsia="仿宋_GB2312" w:cs="仿宋_GB2312"/>
                <w:sz w:val="24"/>
              </w:rPr>
            </w:pPr>
          </w:p>
        </w:tc>
        <w:tc>
          <w:tcPr>
            <w:tcW w:w="2575" w:type="dxa"/>
            <w:tcBorders>
              <w:top w:val="single" w:color="000000" w:sz="4" w:space="0"/>
              <w:left w:val="single" w:color="auto"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4"/>
              </w:rPr>
            </w:pPr>
            <w:r>
              <w:rPr>
                <w:rFonts w:hint="eastAsia" w:ascii="仿宋_GB2312" w:hAnsi="仿宋_GB2312" w:eastAsia="仿宋_GB2312" w:cs="仿宋_GB2312"/>
                <w:sz w:val="24"/>
              </w:rPr>
              <w:t>三等奖</w:t>
            </w:r>
          </w:p>
        </w:tc>
        <w:tc>
          <w:tcPr>
            <w:tcW w:w="505"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4"/>
              </w:rPr>
            </w:pPr>
            <w:r>
              <w:rPr>
                <w:rFonts w:hint="eastAsia" w:ascii="仿宋_GB2312" w:hAnsi="仿宋_GB2312" w:eastAsia="仿宋_GB2312" w:cs="仿宋_GB2312"/>
                <w:sz w:val="24"/>
              </w:rPr>
              <w:t>4</w:t>
            </w:r>
          </w:p>
        </w:tc>
        <w:tc>
          <w:tcPr>
            <w:tcW w:w="327"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4"/>
              </w:rPr>
            </w:pPr>
            <w:r>
              <w:rPr>
                <w:rFonts w:hint="eastAsia" w:ascii="仿宋_GB2312" w:hAnsi="仿宋_GB2312" w:eastAsia="仿宋_GB2312" w:cs="仿宋_GB2312"/>
                <w:sz w:val="24"/>
              </w:rPr>
              <w:t>2</w:t>
            </w:r>
          </w:p>
        </w:tc>
        <w:tc>
          <w:tcPr>
            <w:tcW w:w="368"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4"/>
              </w:rPr>
            </w:pPr>
          </w:p>
        </w:tc>
        <w:tc>
          <w:tcPr>
            <w:tcW w:w="382"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4"/>
              </w:rPr>
            </w:pPr>
          </w:p>
        </w:tc>
        <w:tc>
          <w:tcPr>
            <w:tcW w:w="3071" w:type="dxa"/>
            <w:vMerge w:val="continue"/>
            <w:tcBorders>
              <w:left w:val="single" w:color="000000" w:sz="4" w:space="0"/>
              <w:bottom w:val="single" w:color="000000" w:sz="4" w:space="0"/>
              <w:right w:val="single" w:color="000000" w:sz="4" w:space="0"/>
            </w:tcBorders>
            <w:vAlign w:val="center"/>
          </w:tcPr>
          <w:p>
            <w:pPr>
              <w:spacing w:line="400" w:lineRule="exact"/>
              <w:ind w:firstLine="480" w:firstLineChars="200"/>
              <w:jc w:val="left"/>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1297" w:type="dxa"/>
            <w:vMerge w:val="restart"/>
            <w:tcBorders>
              <w:top w:val="single" w:color="000000" w:sz="4" w:space="0"/>
              <w:left w:val="single" w:color="000000" w:sz="4" w:space="0"/>
              <w:right w:val="single" w:color="auto" w:sz="4" w:space="0"/>
            </w:tcBorders>
            <w:vAlign w:val="center"/>
          </w:tcPr>
          <w:p>
            <w:pPr>
              <w:snapToGrid w:val="0"/>
              <w:rPr>
                <w:rFonts w:ascii="仿宋_GB2312" w:hAnsi="仿宋_GB2312" w:eastAsia="仿宋_GB2312" w:cs="仿宋_GB2312"/>
                <w:sz w:val="24"/>
              </w:rPr>
            </w:pPr>
            <w:r>
              <w:rPr>
                <w:rFonts w:hint="eastAsia" w:ascii="仿宋_GB2312" w:hAnsi="仿宋_GB2312" w:eastAsia="仿宋_GB2312" w:cs="仿宋_GB2312"/>
                <w:sz w:val="24"/>
              </w:rPr>
              <w:t>优质课（基本功）</w:t>
            </w:r>
          </w:p>
        </w:tc>
        <w:tc>
          <w:tcPr>
            <w:tcW w:w="2575" w:type="dxa"/>
            <w:tcBorders>
              <w:top w:val="single" w:color="000000" w:sz="4" w:space="0"/>
              <w:left w:val="single" w:color="auto"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4"/>
              </w:rPr>
            </w:pPr>
            <w:r>
              <w:rPr>
                <w:rFonts w:hint="eastAsia" w:ascii="仿宋_GB2312" w:hAnsi="仿宋_GB2312" w:eastAsia="仿宋_GB2312" w:cs="仿宋_GB2312"/>
                <w:sz w:val="24"/>
              </w:rPr>
              <w:t>一等奖</w:t>
            </w:r>
          </w:p>
        </w:tc>
        <w:tc>
          <w:tcPr>
            <w:tcW w:w="505"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hint="default"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12</w:t>
            </w:r>
          </w:p>
        </w:tc>
        <w:tc>
          <w:tcPr>
            <w:tcW w:w="327"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hint="default"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8</w:t>
            </w:r>
          </w:p>
        </w:tc>
        <w:tc>
          <w:tcPr>
            <w:tcW w:w="368"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val="en-US" w:eastAsia="zh-CN"/>
              </w:rPr>
              <w:t>4</w:t>
            </w:r>
          </w:p>
        </w:tc>
        <w:tc>
          <w:tcPr>
            <w:tcW w:w="382"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val="en-US" w:eastAsia="zh-CN"/>
              </w:rPr>
              <w:t>2</w:t>
            </w:r>
          </w:p>
        </w:tc>
        <w:tc>
          <w:tcPr>
            <w:tcW w:w="3071" w:type="dxa"/>
            <w:vMerge w:val="restart"/>
            <w:tcBorders>
              <w:top w:val="single" w:color="000000" w:sz="4" w:space="0"/>
              <w:left w:val="single" w:color="000000" w:sz="4" w:space="0"/>
              <w:right w:val="single" w:color="000000" w:sz="4" w:space="0"/>
            </w:tcBorders>
            <w:vAlign w:val="center"/>
          </w:tcPr>
          <w:p>
            <w:pPr>
              <w:spacing w:line="3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sz w:val="24"/>
              </w:rPr>
              <w:t>优质课（基本功</w:t>
            </w:r>
            <w:r>
              <w:rPr>
                <w:rFonts w:hint="eastAsia" w:ascii="仿宋_GB2312" w:hAnsi="仿宋_GB2312" w:eastAsia="仿宋_GB2312" w:cs="仿宋_GB2312"/>
                <w:sz w:val="24"/>
                <w:lang w:eastAsia="zh-CN"/>
              </w:rPr>
              <w:t>、</w:t>
            </w:r>
            <w:r>
              <w:rPr>
                <w:rFonts w:hint="eastAsia" w:ascii="仿宋_GB2312" w:hAnsi="仿宋_GB2312" w:eastAsia="仿宋_GB2312" w:cs="仿宋_GB2312"/>
                <w:sz w:val="24"/>
                <w:lang w:val="en-US" w:eastAsia="zh-CN"/>
              </w:rPr>
              <w:t>青年教师教学竞赛</w:t>
            </w:r>
            <w:r>
              <w:rPr>
                <w:rFonts w:hint="eastAsia" w:ascii="仿宋_GB2312" w:hAnsi="仿宋_GB2312" w:eastAsia="仿宋_GB2312" w:cs="仿宋_GB2312"/>
                <w:sz w:val="24"/>
              </w:rPr>
              <w:t>）以教研部门认定为准。在市级教育主管部门组织的学生现场比赛活动获奖的赋分参照本标准执行（仅限于音乐、体育、美术、科学、信息课教师）。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5" w:hRule="atLeast"/>
        </w:trPr>
        <w:tc>
          <w:tcPr>
            <w:tcW w:w="1297" w:type="dxa"/>
            <w:vMerge w:val="continue"/>
            <w:tcBorders>
              <w:left w:val="single" w:color="000000" w:sz="4" w:space="0"/>
              <w:right w:val="single" w:color="auto" w:sz="4" w:space="0"/>
            </w:tcBorders>
            <w:vAlign w:val="center"/>
          </w:tcPr>
          <w:p>
            <w:pPr>
              <w:snapToGrid w:val="0"/>
              <w:jc w:val="center"/>
              <w:rPr>
                <w:rFonts w:ascii="仿宋_GB2312" w:hAnsi="仿宋_GB2312" w:eastAsia="仿宋_GB2312" w:cs="仿宋_GB2312"/>
                <w:sz w:val="24"/>
              </w:rPr>
            </w:pPr>
          </w:p>
        </w:tc>
        <w:tc>
          <w:tcPr>
            <w:tcW w:w="2575" w:type="dxa"/>
            <w:tcBorders>
              <w:top w:val="single" w:color="000000" w:sz="4" w:space="0"/>
              <w:left w:val="single" w:color="auto"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4"/>
              </w:rPr>
            </w:pPr>
            <w:r>
              <w:rPr>
                <w:rFonts w:hint="eastAsia" w:ascii="仿宋_GB2312" w:hAnsi="仿宋_GB2312" w:eastAsia="仿宋_GB2312" w:cs="仿宋_GB2312"/>
                <w:sz w:val="24"/>
              </w:rPr>
              <w:t>二等奖</w:t>
            </w:r>
          </w:p>
        </w:tc>
        <w:tc>
          <w:tcPr>
            <w:tcW w:w="505"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hint="default"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8</w:t>
            </w:r>
          </w:p>
        </w:tc>
        <w:tc>
          <w:tcPr>
            <w:tcW w:w="327"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val="en-US" w:eastAsia="zh-CN"/>
              </w:rPr>
              <w:t>4</w:t>
            </w:r>
          </w:p>
        </w:tc>
        <w:tc>
          <w:tcPr>
            <w:tcW w:w="368"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hint="default"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w:t>
            </w:r>
          </w:p>
        </w:tc>
        <w:tc>
          <w:tcPr>
            <w:tcW w:w="382"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4"/>
              </w:rPr>
            </w:pPr>
          </w:p>
        </w:tc>
        <w:tc>
          <w:tcPr>
            <w:tcW w:w="3071" w:type="dxa"/>
            <w:vMerge w:val="continue"/>
            <w:tcBorders>
              <w:left w:val="single" w:color="000000" w:sz="4" w:space="0"/>
              <w:right w:val="single" w:color="000000" w:sz="4" w:space="0"/>
            </w:tcBorders>
            <w:vAlign w:val="center"/>
          </w:tcPr>
          <w:p>
            <w:pPr>
              <w:spacing w:line="276" w:lineRule="auto"/>
              <w:jc w:val="left"/>
              <w:rPr>
                <w:rFonts w:ascii="仿宋_GB2312" w:hAnsi="仿宋_GB2312" w:eastAsia="仿宋_GB2312" w:cs="仿宋_GB2312"/>
                <w:spacing w:val="2"/>
                <w:sz w:val="24"/>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5" w:hRule="atLeast"/>
        </w:trPr>
        <w:tc>
          <w:tcPr>
            <w:tcW w:w="1297" w:type="dxa"/>
            <w:vMerge w:val="continue"/>
            <w:tcBorders>
              <w:left w:val="single" w:color="000000" w:sz="4" w:space="0"/>
              <w:bottom w:val="single" w:color="auto" w:sz="4" w:space="0"/>
              <w:right w:val="single" w:color="auto" w:sz="4" w:space="0"/>
            </w:tcBorders>
            <w:vAlign w:val="center"/>
          </w:tcPr>
          <w:p>
            <w:pPr>
              <w:snapToGrid w:val="0"/>
              <w:jc w:val="center"/>
              <w:rPr>
                <w:rFonts w:ascii="仿宋_GB2312" w:hAnsi="仿宋_GB2312" w:eastAsia="仿宋_GB2312" w:cs="仿宋_GB2312"/>
                <w:sz w:val="24"/>
              </w:rPr>
            </w:pPr>
          </w:p>
        </w:tc>
        <w:tc>
          <w:tcPr>
            <w:tcW w:w="2575" w:type="dxa"/>
            <w:tcBorders>
              <w:top w:val="single" w:color="000000" w:sz="4" w:space="0"/>
              <w:left w:val="single" w:color="auto" w:sz="4" w:space="0"/>
              <w:bottom w:val="single" w:color="auto" w:sz="4" w:space="0"/>
              <w:right w:val="single" w:color="auto" w:sz="4" w:space="0"/>
            </w:tcBorders>
            <w:vAlign w:val="center"/>
          </w:tcPr>
          <w:p>
            <w:pPr>
              <w:snapToGrid w:val="0"/>
              <w:jc w:val="center"/>
              <w:rPr>
                <w:rFonts w:ascii="仿宋_GB2312" w:hAnsi="仿宋_GB2312" w:eastAsia="仿宋_GB2312" w:cs="仿宋_GB2312"/>
                <w:sz w:val="24"/>
              </w:rPr>
            </w:pPr>
            <w:r>
              <w:rPr>
                <w:rFonts w:hint="eastAsia" w:ascii="仿宋_GB2312" w:hAnsi="仿宋_GB2312" w:eastAsia="仿宋_GB2312" w:cs="仿宋_GB2312"/>
                <w:sz w:val="24"/>
              </w:rPr>
              <w:t>三等奖</w:t>
            </w:r>
          </w:p>
        </w:tc>
        <w:tc>
          <w:tcPr>
            <w:tcW w:w="505" w:type="dxa"/>
            <w:tcBorders>
              <w:top w:val="single" w:color="000000" w:sz="4" w:space="0"/>
              <w:left w:val="single" w:color="auto" w:sz="4" w:space="0"/>
              <w:bottom w:val="single" w:color="auto" w:sz="4" w:space="0"/>
              <w:right w:val="single" w:color="auto" w:sz="4" w:space="0"/>
            </w:tcBorders>
            <w:vAlign w:val="center"/>
          </w:tcPr>
          <w:p>
            <w:pPr>
              <w:snapToGrid w:val="0"/>
              <w:jc w:val="center"/>
              <w:rPr>
                <w:rFonts w:hint="default"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6</w:t>
            </w:r>
          </w:p>
        </w:tc>
        <w:tc>
          <w:tcPr>
            <w:tcW w:w="327" w:type="dxa"/>
            <w:tcBorders>
              <w:top w:val="single" w:color="000000" w:sz="4" w:space="0"/>
              <w:left w:val="single" w:color="auto" w:sz="4" w:space="0"/>
              <w:bottom w:val="single" w:color="000000" w:sz="4" w:space="0"/>
              <w:right w:val="single" w:color="auto" w:sz="4" w:space="0"/>
            </w:tcBorders>
            <w:vAlign w:val="center"/>
          </w:tcPr>
          <w:p>
            <w:pPr>
              <w:snapToGrid w:val="0"/>
              <w:jc w:val="center"/>
              <w:rPr>
                <w:rFonts w:hint="default"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w:t>
            </w:r>
          </w:p>
        </w:tc>
        <w:tc>
          <w:tcPr>
            <w:tcW w:w="368" w:type="dxa"/>
            <w:tcBorders>
              <w:top w:val="single" w:color="000000" w:sz="4" w:space="0"/>
              <w:left w:val="single" w:color="auto" w:sz="4" w:space="0"/>
              <w:bottom w:val="single" w:color="000000" w:sz="4" w:space="0"/>
              <w:right w:val="single" w:color="auto" w:sz="4" w:space="0"/>
            </w:tcBorders>
            <w:vAlign w:val="center"/>
          </w:tcPr>
          <w:p>
            <w:pPr>
              <w:snapToGrid w:val="0"/>
              <w:jc w:val="center"/>
              <w:rPr>
                <w:rFonts w:ascii="仿宋_GB2312" w:hAnsi="仿宋_GB2312" w:eastAsia="仿宋_GB2312" w:cs="仿宋_GB2312"/>
                <w:sz w:val="24"/>
              </w:rPr>
            </w:pPr>
            <w:r>
              <w:rPr>
                <w:rFonts w:hint="eastAsia" w:ascii="仿宋_GB2312" w:hAnsi="仿宋_GB2312" w:eastAsia="仿宋_GB2312" w:cs="仿宋_GB2312"/>
                <w:sz w:val="24"/>
              </w:rPr>
              <w:t xml:space="preserve"> </w:t>
            </w:r>
          </w:p>
        </w:tc>
        <w:tc>
          <w:tcPr>
            <w:tcW w:w="382" w:type="dxa"/>
            <w:tcBorders>
              <w:top w:val="single" w:color="000000" w:sz="4" w:space="0"/>
              <w:left w:val="single" w:color="auto" w:sz="4" w:space="0"/>
              <w:bottom w:val="single" w:color="000000" w:sz="4" w:space="0"/>
              <w:right w:val="single" w:color="000000" w:sz="4" w:space="0"/>
            </w:tcBorders>
            <w:vAlign w:val="center"/>
          </w:tcPr>
          <w:p>
            <w:pPr>
              <w:snapToGrid w:val="0"/>
              <w:jc w:val="center"/>
              <w:rPr>
                <w:rFonts w:ascii="仿宋_GB2312" w:hAnsi="仿宋_GB2312" w:eastAsia="仿宋_GB2312" w:cs="仿宋_GB2312"/>
                <w:sz w:val="24"/>
              </w:rPr>
            </w:pPr>
          </w:p>
        </w:tc>
        <w:tc>
          <w:tcPr>
            <w:tcW w:w="3071" w:type="dxa"/>
            <w:vMerge w:val="continue"/>
            <w:tcBorders>
              <w:left w:val="single" w:color="000000" w:sz="4" w:space="0"/>
              <w:bottom w:val="single" w:color="000000" w:sz="4" w:space="0"/>
              <w:right w:val="single" w:color="000000" w:sz="4" w:space="0"/>
            </w:tcBorders>
            <w:vAlign w:val="center"/>
          </w:tcPr>
          <w:p>
            <w:pPr>
              <w:spacing w:line="276" w:lineRule="auto"/>
              <w:jc w:val="left"/>
              <w:rPr>
                <w:rFonts w:ascii="仿宋_GB2312" w:hAnsi="仿宋_GB2312" w:eastAsia="仿宋_GB2312" w:cs="仿宋_GB2312"/>
                <w:spacing w:val="2"/>
                <w:sz w:val="24"/>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77" w:hRule="atLeast"/>
        </w:trPr>
        <w:tc>
          <w:tcPr>
            <w:tcW w:w="1297" w:type="dxa"/>
            <w:tcBorders>
              <w:top w:val="single" w:color="auto" w:sz="4" w:space="0"/>
              <w:left w:val="single" w:color="000000" w:sz="4" w:space="0"/>
              <w:right w:val="single" w:color="auto" w:sz="4" w:space="0"/>
            </w:tcBorders>
            <w:vAlign w:val="center"/>
          </w:tcPr>
          <w:p>
            <w:pPr>
              <w:snapToGrid w:val="0"/>
              <w:jc w:val="center"/>
              <w:rPr>
                <w:rFonts w:ascii="仿宋_GB2312" w:hAnsi="仿宋_GB2312" w:eastAsia="仿宋_GB2312" w:cs="仿宋_GB2312"/>
                <w:sz w:val="24"/>
              </w:rPr>
            </w:pPr>
            <w:r>
              <w:rPr>
                <w:rFonts w:hint="eastAsia" w:ascii="仿宋_GB2312" w:hAnsi="仿宋_GB2312" w:eastAsia="仿宋_GB2312" w:cs="仿宋_GB2312"/>
                <w:sz w:val="24"/>
              </w:rPr>
              <w:t>荣誉类</w:t>
            </w:r>
          </w:p>
        </w:tc>
        <w:tc>
          <w:tcPr>
            <w:tcW w:w="2575" w:type="dxa"/>
            <w:tcBorders>
              <w:top w:val="single" w:color="auto" w:sz="4" w:space="0"/>
              <w:left w:val="single" w:color="auto" w:sz="4" w:space="0"/>
              <w:bottom w:val="single" w:color="000000" w:sz="4" w:space="0"/>
              <w:right w:val="single" w:color="auto" w:sz="4" w:space="0"/>
            </w:tcBorders>
            <w:vAlign w:val="center"/>
          </w:tcPr>
          <w:p>
            <w:pPr>
              <w:snapToGrid w:val="0"/>
              <w:rPr>
                <w:rFonts w:hint="default" w:ascii="仿宋_GB2312" w:hAnsi="仿宋_GB2312" w:eastAsia="仿宋_GB2312" w:cs="仿宋_GB2312"/>
                <w:sz w:val="24"/>
                <w:lang w:val="en-US" w:eastAsia="zh-CN"/>
              </w:rPr>
            </w:pPr>
            <w:r>
              <w:rPr>
                <w:rFonts w:hint="eastAsia" w:ascii="仿宋_GB2312" w:hAnsi="仿宋_GB2312" w:eastAsia="仿宋_GB2312" w:cs="仿宋_GB2312"/>
                <w:sz w:val="24"/>
              </w:rPr>
              <w:t>名师、学科带头人、骨干教师</w:t>
            </w:r>
            <w:r>
              <w:rPr>
                <w:rFonts w:hint="eastAsia" w:ascii="仿宋_GB2312" w:hAnsi="仿宋_GB2312" w:eastAsia="仿宋_GB2312" w:cs="仿宋_GB2312"/>
                <w:sz w:val="24"/>
                <w:lang w:eastAsia="zh-CN"/>
              </w:rPr>
              <w:t>、</w:t>
            </w:r>
            <w:r>
              <w:rPr>
                <w:rFonts w:hint="eastAsia" w:ascii="仿宋_GB2312" w:hAnsi="仿宋_GB2312" w:eastAsia="仿宋_GB2312" w:cs="仿宋_GB2312"/>
                <w:sz w:val="24"/>
                <w:lang w:val="en-US" w:eastAsia="zh-CN"/>
              </w:rPr>
              <w:t>特级教师</w:t>
            </w:r>
          </w:p>
        </w:tc>
        <w:tc>
          <w:tcPr>
            <w:tcW w:w="505" w:type="dxa"/>
            <w:tcBorders>
              <w:top w:val="single" w:color="auto" w:sz="4" w:space="0"/>
              <w:left w:val="single" w:color="auto" w:sz="4" w:space="0"/>
              <w:bottom w:val="single" w:color="auto" w:sz="4" w:space="0"/>
              <w:right w:val="single" w:color="auto" w:sz="4" w:space="0"/>
            </w:tcBorders>
            <w:vAlign w:val="center"/>
          </w:tcPr>
          <w:p>
            <w:pPr>
              <w:tabs>
                <w:tab w:val="center" w:pos="170"/>
              </w:tabs>
              <w:snapToGrid w:val="0"/>
              <w:rPr>
                <w:rFonts w:ascii="仿宋" w:hAnsi="仿宋" w:eastAsia="仿宋" w:cs="仿宋"/>
              </w:rPr>
            </w:pPr>
            <w:r>
              <w:rPr>
                <w:rFonts w:hint="eastAsia" w:ascii="仿宋" w:hAnsi="仿宋" w:eastAsia="仿宋" w:cs="仿宋"/>
              </w:rPr>
              <w:t>15</w:t>
            </w:r>
          </w:p>
        </w:tc>
        <w:tc>
          <w:tcPr>
            <w:tcW w:w="327"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rPr>
            </w:pPr>
            <w:r>
              <w:rPr>
                <w:rFonts w:hint="eastAsia" w:ascii="仿宋" w:hAnsi="仿宋" w:eastAsia="仿宋" w:cs="仿宋"/>
              </w:rPr>
              <w:t>9</w:t>
            </w:r>
          </w:p>
        </w:tc>
        <w:tc>
          <w:tcPr>
            <w:tcW w:w="36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rPr>
            </w:pPr>
            <w:r>
              <w:rPr>
                <w:rFonts w:hint="eastAsia" w:ascii="仿宋" w:hAnsi="仿宋" w:eastAsia="仿宋" w:cs="仿宋"/>
              </w:rPr>
              <w:t>6</w:t>
            </w:r>
          </w:p>
        </w:tc>
        <w:tc>
          <w:tcPr>
            <w:tcW w:w="38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lang w:val="en-US" w:eastAsia="zh-CN"/>
              </w:rPr>
            </w:pPr>
            <w:r>
              <w:rPr>
                <w:rFonts w:hint="eastAsia" w:ascii="仿宋" w:hAnsi="仿宋" w:eastAsia="仿宋" w:cs="仿宋"/>
                <w:lang w:val="en-US" w:eastAsia="zh-CN"/>
              </w:rPr>
              <w:t>3</w:t>
            </w:r>
          </w:p>
        </w:tc>
        <w:tc>
          <w:tcPr>
            <w:tcW w:w="3071" w:type="dxa"/>
            <w:tcBorders>
              <w:top w:val="single" w:color="auto" w:sz="4" w:space="0"/>
              <w:left w:val="single" w:color="auto" w:sz="4" w:space="0"/>
              <w:bottom w:val="single" w:color="auto" w:sz="4" w:space="0"/>
              <w:right w:val="single" w:color="000000" w:sz="4" w:space="0"/>
            </w:tcBorders>
            <w:vAlign w:val="center"/>
          </w:tcPr>
          <w:p>
            <w:pPr>
              <w:snapToGrid w:val="0"/>
              <w:ind w:firstLine="240" w:firstLineChars="100"/>
              <w:jc w:val="both"/>
              <w:rPr>
                <w:rFonts w:ascii="仿宋_GB2312" w:hAnsi="仿宋_GB2312" w:eastAsia="仿宋_GB2312" w:cs="仿宋_GB2312"/>
                <w:sz w:val="24"/>
              </w:rPr>
            </w:pPr>
            <w:r>
              <w:rPr>
                <w:rFonts w:hint="eastAsia" w:ascii="仿宋_GB2312" w:hAnsi="仿宋_GB2312" w:eastAsia="仿宋_GB2312" w:cs="仿宋_GB2312"/>
                <w:sz w:val="24"/>
                <w:lang w:val="en-US" w:eastAsia="zh-CN"/>
              </w:rPr>
              <w:t>县教育局人事股</w:t>
            </w:r>
            <w:r>
              <w:rPr>
                <w:rFonts w:hint="eastAsia" w:ascii="仿宋_GB2312" w:hAnsi="仿宋_GB2312" w:eastAsia="仿宋_GB2312" w:cs="仿宋_GB2312"/>
                <w:sz w:val="24"/>
              </w:rPr>
              <w:t>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80" w:hRule="atLeast"/>
        </w:trPr>
        <w:tc>
          <w:tcPr>
            <w:tcW w:w="1297" w:type="dxa"/>
            <w:tcBorders>
              <w:left w:val="single" w:color="000000" w:sz="4" w:space="0"/>
              <w:right w:val="single" w:color="auto" w:sz="4" w:space="0"/>
            </w:tcBorders>
            <w:shd w:val="clear" w:color="auto" w:fill="auto"/>
            <w:vAlign w:val="center"/>
          </w:tcPr>
          <w:p>
            <w:pPr>
              <w:snapToGrid w:val="0"/>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表彰类</w:t>
            </w:r>
          </w:p>
        </w:tc>
        <w:tc>
          <w:tcPr>
            <w:tcW w:w="2575" w:type="dxa"/>
            <w:tcBorders>
              <w:top w:val="single" w:color="000000" w:sz="4" w:space="0"/>
              <w:left w:val="single" w:color="auto" w:sz="4" w:space="0"/>
              <w:bottom w:val="single" w:color="auto" w:sz="4" w:space="0"/>
              <w:right w:val="single" w:color="auto" w:sz="4" w:space="0"/>
            </w:tcBorders>
            <w:shd w:val="clear" w:color="auto" w:fill="FFFFFF"/>
            <w:vAlign w:val="center"/>
          </w:tcPr>
          <w:p>
            <w:pPr>
              <w:snapToGrid w:val="0"/>
              <w:jc w:val="left"/>
              <w:rPr>
                <w:rFonts w:hint="default"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优秀党员、优秀党务工作者、优秀教师、优秀教育工作者、师德标兵、优秀少先队辅导员、优秀班主任、优秀德育工作者</w:t>
            </w:r>
          </w:p>
        </w:tc>
        <w:tc>
          <w:tcPr>
            <w:tcW w:w="505" w:type="dxa"/>
            <w:tcBorders>
              <w:top w:val="single" w:color="auto" w:sz="4" w:space="0"/>
              <w:left w:val="single" w:color="auto" w:sz="4" w:space="0"/>
              <w:bottom w:val="single" w:color="auto" w:sz="4" w:space="0"/>
              <w:right w:val="single" w:color="auto" w:sz="4" w:space="0"/>
            </w:tcBorders>
            <w:shd w:val="clear" w:color="auto" w:fill="FFFFFF"/>
            <w:vAlign w:val="center"/>
          </w:tcPr>
          <w:p>
            <w:pPr>
              <w:snapToGrid w:val="0"/>
              <w:jc w:val="center"/>
              <w:rPr>
                <w:rFonts w:hint="eastAsia" w:ascii="仿宋_GB2312" w:hAnsi="仿宋_GB2312" w:eastAsia="仿宋_GB2312" w:cs="仿宋_GB2312"/>
                <w:sz w:val="24"/>
                <w:lang w:val="en-US" w:eastAsia="zh-CN"/>
              </w:rPr>
            </w:pPr>
          </w:p>
          <w:p>
            <w:pPr>
              <w:snapToGrid w:val="0"/>
              <w:jc w:val="center"/>
              <w:rPr>
                <w:rFonts w:hint="default"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12</w:t>
            </w:r>
          </w:p>
        </w:tc>
        <w:tc>
          <w:tcPr>
            <w:tcW w:w="327" w:type="dxa"/>
            <w:tcBorders>
              <w:top w:val="single" w:color="auto" w:sz="4" w:space="0"/>
              <w:left w:val="single" w:color="auto" w:sz="4" w:space="0"/>
              <w:bottom w:val="single" w:color="auto" w:sz="4" w:space="0"/>
              <w:right w:val="single" w:color="auto" w:sz="4" w:space="0"/>
            </w:tcBorders>
            <w:shd w:val="clear" w:color="auto" w:fill="FFFFFF"/>
            <w:vAlign w:val="center"/>
          </w:tcPr>
          <w:p>
            <w:pPr>
              <w:snapToGrid w:val="0"/>
              <w:ind w:firstLine="720" w:firstLineChars="300"/>
              <w:jc w:val="center"/>
              <w:rPr>
                <w:rFonts w:hint="eastAsia" w:ascii="仿宋_GB2312" w:hAnsi="仿宋_GB2312" w:eastAsia="仿宋_GB2312" w:cs="仿宋_GB2312"/>
                <w:sz w:val="24"/>
              </w:rPr>
            </w:pPr>
          </w:p>
          <w:p>
            <w:pPr>
              <w:bidi w:val="0"/>
              <w:jc w:val="center"/>
              <w:rPr>
                <w:rFonts w:hint="default" w:asciiTheme="minorHAnsi" w:hAnsiTheme="minorHAnsi" w:eastAsiaTheme="minorEastAsia" w:cstheme="minorBidi"/>
                <w:kern w:val="2"/>
                <w:sz w:val="21"/>
                <w:szCs w:val="24"/>
                <w:lang w:val="en-US" w:eastAsia="zh-CN" w:bidi="ar-SA"/>
              </w:rPr>
            </w:pPr>
            <w:r>
              <w:rPr>
                <w:rFonts w:hint="eastAsia" w:cstheme="minorBidi"/>
                <w:kern w:val="2"/>
                <w:sz w:val="21"/>
                <w:szCs w:val="24"/>
                <w:lang w:val="en-US" w:eastAsia="zh-CN" w:bidi="ar-SA"/>
              </w:rPr>
              <w:t>6</w:t>
            </w:r>
          </w:p>
        </w:tc>
        <w:tc>
          <w:tcPr>
            <w:tcW w:w="368" w:type="dxa"/>
            <w:tcBorders>
              <w:top w:val="single" w:color="auto" w:sz="4" w:space="0"/>
              <w:left w:val="single" w:color="auto" w:sz="4" w:space="0"/>
              <w:bottom w:val="single" w:color="auto" w:sz="4" w:space="0"/>
              <w:right w:val="single" w:color="auto" w:sz="4" w:space="0"/>
            </w:tcBorders>
            <w:shd w:val="clear" w:color="auto" w:fill="FFFFFF"/>
            <w:vAlign w:val="center"/>
          </w:tcPr>
          <w:p>
            <w:pPr>
              <w:snapToGrid w:val="0"/>
              <w:ind w:firstLine="720" w:firstLineChars="300"/>
              <w:jc w:val="center"/>
              <w:rPr>
                <w:rFonts w:hint="eastAsia" w:ascii="仿宋_GB2312" w:hAnsi="仿宋_GB2312" w:eastAsia="仿宋_GB2312" w:cs="仿宋_GB2312"/>
                <w:sz w:val="24"/>
              </w:rPr>
            </w:pPr>
          </w:p>
          <w:p>
            <w:pPr>
              <w:bidi w:val="0"/>
              <w:jc w:val="center"/>
              <w:rPr>
                <w:rFonts w:hint="default" w:asciiTheme="minorHAnsi" w:hAnsiTheme="minorHAnsi" w:eastAsiaTheme="minorEastAsia" w:cstheme="minorBidi"/>
                <w:kern w:val="2"/>
                <w:sz w:val="21"/>
                <w:szCs w:val="24"/>
                <w:lang w:val="en-US" w:eastAsia="zh-CN" w:bidi="ar-SA"/>
              </w:rPr>
            </w:pPr>
            <w:r>
              <w:rPr>
                <w:rFonts w:hint="eastAsia" w:cstheme="minorBidi"/>
                <w:kern w:val="2"/>
                <w:sz w:val="21"/>
                <w:szCs w:val="24"/>
                <w:lang w:val="en-US" w:eastAsia="zh-CN" w:bidi="ar-SA"/>
              </w:rPr>
              <w:t>3</w:t>
            </w:r>
          </w:p>
        </w:tc>
        <w:tc>
          <w:tcPr>
            <w:tcW w:w="382" w:type="dxa"/>
            <w:tcBorders>
              <w:top w:val="single" w:color="auto" w:sz="4" w:space="0"/>
              <w:left w:val="single" w:color="auto" w:sz="4" w:space="0"/>
              <w:bottom w:val="single" w:color="auto" w:sz="4" w:space="0"/>
              <w:right w:val="single" w:color="auto" w:sz="4" w:space="0"/>
            </w:tcBorders>
            <w:shd w:val="clear" w:color="auto" w:fill="FFFFFF"/>
            <w:vAlign w:val="center"/>
          </w:tcPr>
          <w:p>
            <w:pPr>
              <w:snapToGrid w:val="0"/>
              <w:jc w:val="center"/>
              <w:rPr>
                <w:rFonts w:hint="eastAsia" w:ascii="仿宋_GB2312" w:hAnsi="仿宋_GB2312" w:eastAsia="仿宋_GB2312" w:cs="仿宋_GB2312"/>
                <w:sz w:val="24"/>
                <w:lang w:val="en-US" w:eastAsia="zh-CN"/>
              </w:rPr>
            </w:pPr>
          </w:p>
          <w:p>
            <w:pPr>
              <w:snapToGrid w:val="0"/>
              <w:jc w:val="center"/>
              <w:rPr>
                <w:rFonts w:hint="default"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w:t>
            </w:r>
          </w:p>
        </w:tc>
        <w:tc>
          <w:tcPr>
            <w:tcW w:w="3071" w:type="dxa"/>
            <w:tcBorders>
              <w:top w:val="single" w:color="auto" w:sz="4" w:space="0"/>
              <w:left w:val="single" w:color="auto" w:sz="4" w:space="0"/>
              <w:right w:val="single" w:color="000000" w:sz="4" w:space="0"/>
            </w:tcBorders>
            <w:vAlign w:val="center"/>
          </w:tcPr>
          <w:p>
            <w:pPr>
              <w:spacing w:line="276" w:lineRule="auto"/>
              <w:ind w:firstLine="240" w:firstLineChars="100"/>
              <w:jc w:val="left"/>
              <w:rPr>
                <w:rFonts w:hint="default"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县教育局人事股、秘书股、基教股认定。表彰类证书为县级及以上县委、组织部、团委、教育局</w:t>
            </w:r>
            <w:bookmarkStart w:id="0" w:name="_GoBack"/>
            <w:bookmarkEnd w:id="0"/>
            <w:r>
              <w:rPr>
                <w:rFonts w:hint="eastAsia" w:ascii="仿宋_GB2312" w:hAnsi="仿宋_GB2312" w:eastAsia="仿宋_GB2312" w:cs="仿宋_GB2312"/>
                <w:sz w:val="24"/>
                <w:lang w:val="en-US" w:eastAsia="zh-CN"/>
              </w:rPr>
              <w:t>颁发。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1297" w:type="dxa"/>
            <w:vMerge w:val="restart"/>
            <w:tcBorders>
              <w:left w:val="single" w:color="000000" w:sz="4" w:space="0"/>
              <w:right w:val="single" w:color="auto" w:sz="4" w:space="0"/>
            </w:tcBorders>
            <w:shd w:val="clear" w:color="auto" w:fill="auto"/>
            <w:vAlign w:val="center"/>
          </w:tcPr>
          <w:p>
            <w:pPr>
              <w:snapToGrid w:val="0"/>
              <w:jc w:val="center"/>
              <w:rPr>
                <w:rFonts w:ascii="仿宋_GB2312" w:hAnsi="仿宋_GB2312" w:eastAsia="仿宋_GB2312" w:cs="仿宋_GB2312"/>
                <w:sz w:val="24"/>
              </w:rPr>
            </w:pPr>
            <w:r>
              <w:rPr>
                <w:rFonts w:hint="eastAsia" w:ascii="仿宋_GB2312" w:hAnsi="仿宋_GB2312" w:eastAsia="仿宋_GB2312" w:cs="仿宋_GB2312"/>
                <w:sz w:val="24"/>
              </w:rPr>
              <w:t>艰苦</w:t>
            </w:r>
          </w:p>
          <w:p>
            <w:pPr>
              <w:snapToGrid w:val="0"/>
              <w:jc w:val="center"/>
              <w:rPr>
                <w:rFonts w:ascii="仿宋_GB2312" w:hAnsi="仿宋_GB2312" w:eastAsia="仿宋_GB2312" w:cs="仿宋_GB2312"/>
                <w:sz w:val="24"/>
              </w:rPr>
            </w:pPr>
            <w:r>
              <w:rPr>
                <w:rFonts w:hint="eastAsia" w:ascii="仿宋_GB2312" w:hAnsi="仿宋_GB2312" w:eastAsia="仿宋_GB2312" w:cs="仿宋_GB2312"/>
                <w:sz w:val="24"/>
              </w:rPr>
              <w:t>岗位</w:t>
            </w:r>
          </w:p>
        </w:tc>
        <w:tc>
          <w:tcPr>
            <w:tcW w:w="2575" w:type="dxa"/>
            <w:tcBorders>
              <w:top w:val="single" w:color="000000" w:sz="4" w:space="0"/>
              <w:left w:val="single" w:color="auto" w:sz="4" w:space="0"/>
              <w:bottom w:val="single" w:color="auto" w:sz="4" w:space="0"/>
              <w:right w:val="single" w:color="auto" w:sz="4" w:space="0"/>
            </w:tcBorders>
            <w:shd w:val="clear" w:color="auto" w:fill="FFFFFF"/>
            <w:vAlign w:val="center"/>
          </w:tcPr>
          <w:p>
            <w:pPr>
              <w:snapToGrid w:val="0"/>
              <w:jc w:val="left"/>
              <w:rPr>
                <w:rFonts w:ascii="仿宋_GB2312" w:hAnsi="仿宋_GB2312" w:eastAsia="仿宋_GB2312" w:cs="仿宋_GB2312"/>
                <w:sz w:val="24"/>
              </w:rPr>
            </w:pPr>
            <w:r>
              <w:rPr>
                <w:rFonts w:hint="eastAsia" w:ascii="仿宋_GB2312" w:hAnsi="仿宋_GB2312" w:eastAsia="仿宋_GB2312" w:cs="仿宋_GB2312"/>
                <w:sz w:val="24"/>
              </w:rPr>
              <w:t>一类乡镇</w:t>
            </w:r>
          </w:p>
        </w:tc>
        <w:tc>
          <w:tcPr>
            <w:tcW w:w="1582" w:type="dxa"/>
            <w:gridSpan w:val="4"/>
            <w:tcBorders>
              <w:top w:val="single" w:color="auto" w:sz="4" w:space="0"/>
              <w:left w:val="single" w:color="auto" w:sz="4" w:space="0"/>
              <w:bottom w:val="single" w:color="auto" w:sz="4" w:space="0"/>
              <w:right w:val="single" w:color="auto" w:sz="4" w:space="0"/>
            </w:tcBorders>
            <w:shd w:val="clear" w:color="auto" w:fill="FFFFFF"/>
            <w:vAlign w:val="center"/>
          </w:tcPr>
          <w:p>
            <w:pPr>
              <w:snapToGrid w:val="0"/>
              <w:ind w:firstLine="720" w:firstLineChars="300"/>
              <w:rPr>
                <w:rFonts w:ascii="仿宋_GB2312" w:hAnsi="仿宋_GB2312" w:eastAsia="仿宋_GB2312" w:cs="仿宋_GB2312"/>
                <w:sz w:val="24"/>
              </w:rPr>
            </w:pPr>
            <w:r>
              <w:rPr>
                <w:rFonts w:hint="eastAsia" w:ascii="仿宋_GB2312" w:hAnsi="仿宋_GB2312" w:eastAsia="仿宋_GB2312" w:cs="仿宋_GB2312"/>
                <w:sz w:val="24"/>
              </w:rPr>
              <w:t>1</w:t>
            </w:r>
          </w:p>
        </w:tc>
        <w:tc>
          <w:tcPr>
            <w:tcW w:w="3071" w:type="dxa"/>
            <w:vMerge w:val="restart"/>
            <w:tcBorders>
              <w:top w:val="single" w:color="auto" w:sz="4" w:space="0"/>
              <w:left w:val="single" w:color="auto" w:sz="4" w:space="0"/>
              <w:right w:val="single" w:color="000000" w:sz="4" w:space="0"/>
            </w:tcBorders>
            <w:vAlign w:val="center"/>
          </w:tcPr>
          <w:p>
            <w:pPr>
              <w:spacing w:line="276" w:lineRule="auto"/>
              <w:ind w:firstLine="240" w:firstLineChars="100"/>
              <w:rPr>
                <w:rFonts w:ascii="仿宋_GB2312" w:hAnsi="仿宋_GB2312" w:eastAsia="仿宋_GB2312" w:cs="仿宋_GB2312"/>
                <w:spacing w:val="2"/>
                <w:sz w:val="24"/>
                <w:shd w:val="clear" w:color="auto" w:fill="FFFFFF"/>
              </w:rPr>
            </w:pPr>
            <w:r>
              <w:rPr>
                <w:rFonts w:hint="eastAsia" w:ascii="仿宋_GB2312" w:hAnsi="仿宋_GB2312" w:eastAsia="仿宋_GB2312" w:cs="仿宋_GB2312"/>
                <w:sz w:val="24"/>
              </w:rPr>
              <w:t>参照现单位乡镇教师生活补助划分类别执行。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4" w:hRule="atLeast"/>
        </w:trPr>
        <w:tc>
          <w:tcPr>
            <w:tcW w:w="1297" w:type="dxa"/>
            <w:vMerge w:val="continue"/>
            <w:tcBorders>
              <w:left w:val="single" w:color="000000" w:sz="4" w:space="0"/>
              <w:right w:val="single" w:color="auto" w:sz="4" w:space="0"/>
            </w:tcBorders>
            <w:shd w:val="clear" w:color="auto" w:fill="auto"/>
            <w:vAlign w:val="center"/>
          </w:tcPr>
          <w:p>
            <w:pPr>
              <w:snapToGrid w:val="0"/>
              <w:jc w:val="center"/>
              <w:rPr>
                <w:rFonts w:ascii="仿宋_GB2312" w:hAnsi="仿宋_GB2312" w:eastAsia="仿宋_GB2312" w:cs="仿宋_GB2312"/>
                <w:sz w:val="24"/>
              </w:rPr>
            </w:pPr>
          </w:p>
        </w:tc>
        <w:tc>
          <w:tcPr>
            <w:tcW w:w="2575" w:type="dxa"/>
            <w:tcBorders>
              <w:top w:val="single" w:color="auto" w:sz="4" w:space="0"/>
              <w:left w:val="single" w:color="auto" w:sz="4" w:space="0"/>
              <w:bottom w:val="single" w:color="auto" w:sz="4" w:space="0"/>
              <w:right w:val="single" w:color="auto" w:sz="4" w:space="0"/>
            </w:tcBorders>
            <w:shd w:val="clear" w:color="auto" w:fill="FFFFFF"/>
            <w:vAlign w:val="center"/>
          </w:tcPr>
          <w:p>
            <w:pPr>
              <w:snapToGrid w:val="0"/>
              <w:jc w:val="left"/>
              <w:rPr>
                <w:rFonts w:ascii="仿宋_GB2312" w:hAnsi="仿宋_GB2312" w:eastAsia="仿宋_GB2312" w:cs="仿宋_GB2312"/>
                <w:sz w:val="24"/>
              </w:rPr>
            </w:pPr>
            <w:r>
              <w:rPr>
                <w:rFonts w:hint="eastAsia" w:ascii="仿宋_GB2312" w:hAnsi="仿宋_GB2312" w:eastAsia="仿宋_GB2312" w:cs="仿宋_GB2312"/>
                <w:sz w:val="24"/>
              </w:rPr>
              <w:t>二类乡镇</w:t>
            </w:r>
          </w:p>
        </w:tc>
        <w:tc>
          <w:tcPr>
            <w:tcW w:w="1582" w:type="dxa"/>
            <w:gridSpan w:val="4"/>
            <w:tcBorders>
              <w:top w:val="single" w:color="auto" w:sz="4" w:space="0"/>
              <w:left w:val="single" w:color="auto" w:sz="4" w:space="0"/>
              <w:bottom w:val="single" w:color="auto" w:sz="4" w:space="0"/>
              <w:right w:val="single" w:color="auto" w:sz="4" w:space="0"/>
            </w:tcBorders>
            <w:shd w:val="clear" w:color="auto" w:fill="FFFFFF"/>
            <w:vAlign w:val="center"/>
          </w:tcPr>
          <w:p>
            <w:pPr>
              <w:snapToGrid w:val="0"/>
              <w:ind w:firstLine="720" w:firstLineChars="300"/>
              <w:rPr>
                <w:rFonts w:ascii="仿宋_GB2312" w:hAnsi="仿宋_GB2312" w:eastAsia="仿宋_GB2312" w:cs="仿宋_GB2312"/>
                <w:sz w:val="24"/>
              </w:rPr>
            </w:pPr>
            <w:r>
              <w:rPr>
                <w:rFonts w:hint="eastAsia" w:ascii="仿宋_GB2312" w:hAnsi="仿宋_GB2312" w:eastAsia="仿宋_GB2312" w:cs="仿宋_GB2312"/>
                <w:sz w:val="24"/>
              </w:rPr>
              <w:t>2</w:t>
            </w:r>
          </w:p>
        </w:tc>
        <w:tc>
          <w:tcPr>
            <w:tcW w:w="3071" w:type="dxa"/>
            <w:vMerge w:val="continue"/>
            <w:tcBorders>
              <w:left w:val="single" w:color="auto" w:sz="4" w:space="0"/>
              <w:bottom w:val="single" w:color="auto" w:sz="4" w:space="0"/>
              <w:right w:val="single" w:color="000000" w:sz="4" w:space="0"/>
            </w:tcBorders>
            <w:vAlign w:val="center"/>
          </w:tcPr>
          <w:p>
            <w:pPr>
              <w:spacing w:line="276" w:lineRule="auto"/>
              <w:ind w:firstLine="976" w:firstLineChars="400"/>
              <w:rPr>
                <w:rFonts w:ascii="仿宋_GB2312" w:hAnsi="仿宋_GB2312" w:eastAsia="仿宋_GB2312" w:cs="仿宋_GB2312"/>
                <w:spacing w:val="2"/>
                <w:sz w:val="24"/>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6" w:hRule="atLeast"/>
        </w:trPr>
        <w:tc>
          <w:tcPr>
            <w:tcW w:w="1297" w:type="dxa"/>
            <w:vMerge w:val="continue"/>
            <w:tcBorders>
              <w:left w:val="single" w:color="000000" w:sz="4" w:space="0"/>
              <w:right w:val="single" w:color="auto" w:sz="4" w:space="0"/>
            </w:tcBorders>
            <w:shd w:val="clear" w:color="auto" w:fill="auto"/>
            <w:vAlign w:val="center"/>
          </w:tcPr>
          <w:p>
            <w:pPr>
              <w:snapToGrid w:val="0"/>
              <w:jc w:val="center"/>
              <w:rPr>
                <w:rFonts w:ascii="仿宋_GB2312" w:hAnsi="仿宋_GB2312" w:eastAsia="仿宋_GB2312" w:cs="仿宋_GB2312"/>
                <w:sz w:val="24"/>
              </w:rPr>
            </w:pPr>
          </w:p>
        </w:tc>
        <w:tc>
          <w:tcPr>
            <w:tcW w:w="2575" w:type="dxa"/>
            <w:tcBorders>
              <w:top w:val="single" w:color="auto" w:sz="4" w:space="0"/>
              <w:left w:val="single" w:color="auto" w:sz="4" w:space="0"/>
              <w:bottom w:val="single" w:color="000000" w:sz="4" w:space="0"/>
              <w:right w:val="single" w:color="auto" w:sz="4" w:space="0"/>
            </w:tcBorders>
            <w:shd w:val="clear" w:color="auto" w:fill="FFFFFF"/>
            <w:vAlign w:val="center"/>
          </w:tcPr>
          <w:p>
            <w:pPr>
              <w:snapToGrid w:val="0"/>
              <w:jc w:val="left"/>
              <w:rPr>
                <w:rFonts w:ascii="仿宋_GB2312" w:hAnsi="仿宋_GB2312" w:eastAsia="仿宋_GB2312" w:cs="仿宋_GB2312"/>
                <w:sz w:val="24"/>
              </w:rPr>
            </w:pPr>
            <w:r>
              <w:rPr>
                <w:rFonts w:hint="eastAsia" w:ascii="仿宋_GB2312" w:hAnsi="仿宋_GB2312" w:eastAsia="仿宋_GB2312" w:cs="仿宋_GB2312"/>
                <w:sz w:val="24"/>
              </w:rPr>
              <w:t>三类乡镇</w:t>
            </w:r>
          </w:p>
        </w:tc>
        <w:tc>
          <w:tcPr>
            <w:tcW w:w="1582" w:type="dxa"/>
            <w:gridSpan w:val="4"/>
            <w:tcBorders>
              <w:top w:val="single" w:color="auto" w:sz="4" w:space="0"/>
              <w:left w:val="single" w:color="auto" w:sz="4" w:space="0"/>
              <w:bottom w:val="single" w:color="auto" w:sz="4" w:space="0"/>
              <w:right w:val="single" w:color="auto" w:sz="4" w:space="0"/>
            </w:tcBorders>
            <w:shd w:val="clear" w:color="auto" w:fill="FFFFFF"/>
            <w:vAlign w:val="center"/>
          </w:tcPr>
          <w:p>
            <w:pPr>
              <w:snapToGrid w:val="0"/>
              <w:ind w:firstLine="720" w:firstLineChars="300"/>
              <w:rPr>
                <w:rFonts w:ascii="仿宋_GB2312" w:hAnsi="仿宋_GB2312" w:eastAsia="仿宋_GB2312" w:cs="仿宋_GB2312"/>
                <w:sz w:val="24"/>
              </w:rPr>
            </w:pPr>
            <w:r>
              <w:rPr>
                <w:rFonts w:hint="eastAsia" w:ascii="仿宋_GB2312" w:hAnsi="仿宋_GB2312" w:eastAsia="仿宋_GB2312" w:cs="仿宋_GB2312"/>
                <w:sz w:val="24"/>
              </w:rPr>
              <w:t>3</w:t>
            </w:r>
          </w:p>
        </w:tc>
        <w:tc>
          <w:tcPr>
            <w:tcW w:w="3071" w:type="dxa"/>
            <w:vMerge w:val="continue"/>
            <w:tcBorders>
              <w:left w:val="single" w:color="auto" w:sz="4" w:space="0"/>
              <w:bottom w:val="single" w:color="auto" w:sz="4" w:space="0"/>
              <w:right w:val="single" w:color="000000" w:sz="4" w:space="0"/>
            </w:tcBorders>
            <w:vAlign w:val="center"/>
          </w:tcPr>
          <w:p>
            <w:pPr>
              <w:spacing w:line="276" w:lineRule="auto"/>
              <w:ind w:firstLine="976" w:firstLineChars="400"/>
              <w:rPr>
                <w:rFonts w:ascii="仿宋_GB2312" w:hAnsi="仿宋_GB2312" w:eastAsia="仿宋_GB2312" w:cs="仿宋_GB2312"/>
                <w:spacing w:val="2"/>
                <w:sz w:val="24"/>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17" w:hRule="atLeast"/>
        </w:trPr>
        <w:tc>
          <w:tcPr>
            <w:tcW w:w="1297" w:type="dxa"/>
            <w:tcBorders>
              <w:left w:val="single" w:color="000000" w:sz="4" w:space="0"/>
              <w:right w:val="single" w:color="auto" w:sz="4" w:space="0"/>
            </w:tcBorders>
            <w:shd w:val="clear" w:color="auto" w:fill="auto"/>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任教</w:t>
            </w:r>
          </w:p>
          <w:p>
            <w:pPr>
              <w:jc w:val="center"/>
              <w:rPr>
                <w:rFonts w:ascii="仿宋_GB2312" w:hAnsi="仿宋_GB2312" w:eastAsia="仿宋_GB2312" w:cs="仿宋_GB2312"/>
                <w:sz w:val="24"/>
              </w:rPr>
            </w:pPr>
            <w:r>
              <w:rPr>
                <w:rFonts w:hint="eastAsia" w:ascii="仿宋_GB2312" w:hAnsi="仿宋_GB2312" w:eastAsia="仿宋_GB2312" w:cs="仿宋_GB2312"/>
                <w:sz w:val="24"/>
              </w:rPr>
              <w:t>年限</w:t>
            </w:r>
          </w:p>
        </w:tc>
        <w:tc>
          <w:tcPr>
            <w:tcW w:w="4157" w:type="dxa"/>
            <w:gridSpan w:val="5"/>
            <w:tcBorders>
              <w:top w:val="single" w:color="000000" w:sz="4" w:space="0"/>
              <w:left w:val="single" w:color="auto" w:sz="4" w:space="0"/>
              <w:right w:val="single" w:color="auto" w:sz="4" w:space="0"/>
            </w:tcBorders>
            <w:shd w:val="clear" w:color="auto" w:fill="FFFFFF"/>
            <w:vAlign w:val="center"/>
          </w:tcPr>
          <w:p>
            <w:pPr>
              <w:rPr>
                <w:rFonts w:ascii="仿宋_GB2312" w:hAnsi="仿宋_GB2312" w:eastAsia="仿宋_GB2312" w:cs="仿宋_GB2312"/>
                <w:sz w:val="24"/>
              </w:rPr>
            </w:pPr>
            <w:r>
              <w:rPr>
                <w:rFonts w:hint="eastAsia" w:ascii="仿宋_GB2312" w:hAnsi="仿宋_GB2312" w:eastAsia="仿宋_GB2312" w:cs="仿宋_GB2312"/>
                <w:sz w:val="24"/>
              </w:rPr>
              <w:t>在我县农村任教时间满3年计2分，每增加1年记0.5分。</w:t>
            </w:r>
          </w:p>
        </w:tc>
        <w:tc>
          <w:tcPr>
            <w:tcW w:w="3071" w:type="dxa"/>
            <w:tcBorders>
              <w:top w:val="single" w:color="auto" w:sz="4" w:space="0"/>
              <w:left w:val="single" w:color="auto" w:sz="4" w:space="0"/>
              <w:right w:val="single" w:color="000000" w:sz="4" w:space="0"/>
            </w:tcBorders>
            <w:vAlign w:val="center"/>
          </w:tcPr>
          <w:p>
            <w:pPr>
              <w:spacing w:line="276" w:lineRule="auto"/>
              <w:rPr>
                <w:rFonts w:ascii="仿宋_GB2312" w:hAnsi="仿宋_GB2312" w:eastAsia="仿宋_GB2312" w:cs="仿宋_GB2312"/>
                <w:spacing w:val="2"/>
                <w:sz w:val="24"/>
                <w:shd w:val="clear" w:color="auto" w:fill="FFFFFF"/>
              </w:rPr>
            </w:pPr>
            <w:r>
              <w:rPr>
                <w:rFonts w:hint="eastAsia" w:ascii="仿宋_GB2312" w:hAnsi="仿宋_GB2312" w:eastAsia="仿宋_GB2312" w:cs="仿宋_GB2312"/>
                <w:sz w:val="24"/>
              </w:rPr>
              <w:t>在我县特岗及三支一扶任教时间计入任教年限，其他类型不予计算。以个人档案为准。</w:t>
            </w:r>
          </w:p>
        </w:tc>
      </w:tr>
    </w:tbl>
    <w:p>
      <w:pPr>
        <w:spacing w:line="276" w:lineRule="auto"/>
        <w:jc w:val="left"/>
        <w:rPr>
          <w:rFonts w:hint="default" w:ascii="仿宋" w:hAnsi="仿宋" w:eastAsia="仿宋_GB2312" w:cs="仿宋"/>
          <w:sz w:val="32"/>
          <w:szCs w:val="32"/>
          <w:lang w:val="en-US" w:eastAsia="zh-CN"/>
        </w:rPr>
      </w:pPr>
      <w:r>
        <w:rPr>
          <w:rFonts w:hint="eastAsia" w:ascii="仿宋_GB2312" w:hAnsi="仿宋_GB2312" w:eastAsia="仿宋_GB2312" w:cs="仿宋_GB2312"/>
          <w:sz w:val="24"/>
        </w:rPr>
        <w:t>1.得分累计计算，不设最高分数线；2.由本人提供相关证件，县教师招聘、交流与引进领导小组组织人员审核并赋分</w:t>
      </w:r>
      <w:r>
        <w:rPr>
          <w:rFonts w:hint="eastAsia" w:ascii="仿宋_GB2312" w:hAnsi="仿宋_GB2312" w:eastAsia="仿宋_GB2312" w:cs="仿宋_GB2312"/>
          <w:sz w:val="24"/>
          <w:lang w:eastAsia="zh-CN"/>
        </w:rPr>
        <w:t>；</w:t>
      </w:r>
      <w:r>
        <w:rPr>
          <w:rFonts w:hint="eastAsia" w:ascii="仿宋_GB2312" w:hAnsi="仿宋_GB2312" w:eastAsia="仿宋_GB2312" w:cs="仿宋_GB2312"/>
          <w:sz w:val="24"/>
          <w:lang w:val="en-US" w:eastAsia="zh-CN"/>
        </w:rPr>
        <w:t>3.获奖证书与申报学科相同，且不低于申报岗位层次的，予以赋分。</w:t>
      </w:r>
    </w:p>
    <w:sectPr>
      <w:footerReference r:id="rId3" w:type="default"/>
      <w:pgSz w:w="11906" w:h="16838"/>
      <w:pgMar w:top="454" w:right="1800" w:bottom="454"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IzZjgzZGVmMmZlZTZiY2JjMjY1YzFlMzU0MDVkOGUifQ=="/>
  </w:docVars>
  <w:rsids>
    <w:rsidRoot w:val="23CD62AC"/>
    <w:rsid w:val="00192E2C"/>
    <w:rsid w:val="00240002"/>
    <w:rsid w:val="003B24CB"/>
    <w:rsid w:val="0047529B"/>
    <w:rsid w:val="004E1C72"/>
    <w:rsid w:val="00837B3D"/>
    <w:rsid w:val="008C33C8"/>
    <w:rsid w:val="00941E11"/>
    <w:rsid w:val="00E7544C"/>
    <w:rsid w:val="00F4433E"/>
    <w:rsid w:val="057B3F67"/>
    <w:rsid w:val="061C442F"/>
    <w:rsid w:val="06494461"/>
    <w:rsid w:val="06743055"/>
    <w:rsid w:val="07265BB7"/>
    <w:rsid w:val="07DD46FE"/>
    <w:rsid w:val="083622D6"/>
    <w:rsid w:val="0A93177F"/>
    <w:rsid w:val="0ACE694C"/>
    <w:rsid w:val="0FAF7109"/>
    <w:rsid w:val="130A4B70"/>
    <w:rsid w:val="15AA2C49"/>
    <w:rsid w:val="162A49AA"/>
    <w:rsid w:val="19865CDB"/>
    <w:rsid w:val="19B00905"/>
    <w:rsid w:val="1A4D73AC"/>
    <w:rsid w:val="1BF76262"/>
    <w:rsid w:val="1C49480C"/>
    <w:rsid w:val="21524A44"/>
    <w:rsid w:val="234D3AA1"/>
    <w:rsid w:val="23B65F6E"/>
    <w:rsid w:val="23CD62AC"/>
    <w:rsid w:val="251C25E3"/>
    <w:rsid w:val="27114DF7"/>
    <w:rsid w:val="28250D38"/>
    <w:rsid w:val="2855565E"/>
    <w:rsid w:val="2A193084"/>
    <w:rsid w:val="2BC539BE"/>
    <w:rsid w:val="2BF8300A"/>
    <w:rsid w:val="2C4A467D"/>
    <w:rsid w:val="2C707F0E"/>
    <w:rsid w:val="2D4A76CB"/>
    <w:rsid w:val="2D727ED8"/>
    <w:rsid w:val="2E3B27DD"/>
    <w:rsid w:val="2E906BDC"/>
    <w:rsid w:val="307B33C7"/>
    <w:rsid w:val="309F1370"/>
    <w:rsid w:val="316131D7"/>
    <w:rsid w:val="31E712E7"/>
    <w:rsid w:val="323A0367"/>
    <w:rsid w:val="32750A17"/>
    <w:rsid w:val="32F448B3"/>
    <w:rsid w:val="339126C6"/>
    <w:rsid w:val="367D3945"/>
    <w:rsid w:val="370A7735"/>
    <w:rsid w:val="37D7424B"/>
    <w:rsid w:val="3A040759"/>
    <w:rsid w:val="3BCF3ABE"/>
    <w:rsid w:val="3CB24319"/>
    <w:rsid w:val="3D191DFA"/>
    <w:rsid w:val="43160BCA"/>
    <w:rsid w:val="433F6B3D"/>
    <w:rsid w:val="444955C1"/>
    <w:rsid w:val="46532C5C"/>
    <w:rsid w:val="48525DBD"/>
    <w:rsid w:val="4A6E344C"/>
    <w:rsid w:val="4B3450C9"/>
    <w:rsid w:val="4C49755B"/>
    <w:rsid w:val="4F2A6DBE"/>
    <w:rsid w:val="52E471C9"/>
    <w:rsid w:val="53314B31"/>
    <w:rsid w:val="54F01CFB"/>
    <w:rsid w:val="55344AA7"/>
    <w:rsid w:val="556D11A4"/>
    <w:rsid w:val="57960484"/>
    <w:rsid w:val="589B0C3F"/>
    <w:rsid w:val="5A112F25"/>
    <w:rsid w:val="5FA662C0"/>
    <w:rsid w:val="5FF13EDE"/>
    <w:rsid w:val="63A13789"/>
    <w:rsid w:val="65C22348"/>
    <w:rsid w:val="66254BB7"/>
    <w:rsid w:val="6798211C"/>
    <w:rsid w:val="681D29D0"/>
    <w:rsid w:val="68BF489E"/>
    <w:rsid w:val="694F690C"/>
    <w:rsid w:val="696B26C2"/>
    <w:rsid w:val="6A620503"/>
    <w:rsid w:val="6A6E193F"/>
    <w:rsid w:val="6B2833F6"/>
    <w:rsid w:val="6B8E5731"/>
    <w:rsid w:val="6DF67947"/>
    <w:rsid w:val="6E050D4F"/>
    <w:rsid w:val="71F37129"/>
    <w:rsid w:val="723F4B8C"/>
    <w:rsid w:val="7271418C"/>
    <w:rsid w:val="737255EF"/>
    <w:rsid w:val="74263E78"/>
    <w:rsid w:val="75697739"/>
    <w:rsid w:val="76852DE9"/>
    <w:rsid w:val="773763B6"/>
    <w:rsid w:val="7868353A"/>
    <w:rsid w:val="787279C5"/>
    <w:rsid w:val="78757D15"/>
    <w:rsid w:val="79FD4F01"/>
    <w:rsid w:val="7AF11FB4"/>
    <w:rsid w:val="7C614F18"/>
    <w:rsid w:val="7C77310C"/>
    <w:rsid w:val="7CB42D3A"/>
    <w:rsid w:val="7CD82709"/>
    <w:rsid w:val="7E9971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2"/>
    <w:qFormat/>
    <w:uiPriority w:val="0"/>
    <w:rPr>
      <w:sz w:val="18"/>
      <w:szCs w:val="18"/>
    </w:rPr>
  </w:style>
  <w:style w:type="paragraph" w:styleId="4">
    <w:name w:val="footer"/>
    <w:basedOn w:val="1"/>
    <w:link w:val="11"/>
    <w:qFormat/>
    <w:uiPriority w:val="99"/>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 w:type="character" w:styleId="9">
    <w:name w:val="Hyperlink"/>
    <w:basedOn w:val="8"/>
    <w:qFormat/>
    <w:uiPriority w:val="0"/>
    <w:rPr>
      <w:color w:val="0000FF"/>
      <w:u w:val="single"/>
    </w:rPr>
  </w:style>
  <w:style w:type="character" w:customStyle="1" w:styleId="10">
    <w:name w:val="页眉 Char"/>
    <w:basedOn w:val="8"/>
    <w:link w:val="5"/>
    <w:qFormat/>
    <w:uiPriority w:val="0"/>
    <w:rPr>
      <w:rFonts w:asciiTheme="minorHAnsi" w:hAnsiTheme="minorHAnsi" w:eastAsiaTheme="minorEastAsia" w:cstheme="minorBidi"/>
      <w:kern w:val="2"/>
      <w:sz w:val="18"/>
      <w:szCs w:val="18"/>
    </w:rPr>
  </w:style>
  <w:style w:type="character" w:customStyle="1" w:styleId="11">
    <w:name w:val="页脚 Char"/>
    <w:basedOn w:val="8"/>
    <w:link w:val="4"/>
    <w:qFormat/>
    <w:uiPriority w:val="99"/>
    <w:rPr>
      <w:rFonts w:asciiTheme="minorHAnsi" w:hAnsiTheme="minorHAnsi" w:eastAsiaTheme="minorEastAsia" w:cstheme="minorBidi"/>
      <w:kern w:val="2"/>
      <w:sz w:val="18"/>
      <w:szCs w:val="18"/>
    </w:rPr>
  </w:style>
  <w:style w:type="character" w:customStyle="1" w:styleId="12">
    <w:name w:val="批注框文本 Char"/>
    <w:basedOn w:val="8"/>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Organization</Company>
  <Pages>1</Pages>
  <Words>570</Words>
  <Characters>581</Characters>
  <Lines>23</Lines>
  <Paragraphs>6</Paragraphs>
  <TotalTime>46</TotalTime>
  <ScaleCrop>false</ScaleCrop>
  <LinksUpToDate>false</LinksUpToDate>
  <CharactersWithSpaces>621</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2021-07-25T04:24:00Z</dcterms:created>
  <dc:creator>龙腾华夏（杨汉东）</dc:creator>
  <cp:lastModifiedBy>Fp12345678</cp:lastModifiedBy>
  <cp:lastPrinted>2022-08-08T07:23:00Z</cp:lastPrinted>
  <dcterms:modified xsi:type="dcterms:W3CDTF">2022-08-08T09:18:01Z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469A693D7FE54EE0872AB74A7B4246B6</vt:lpwstr>
  </property>
</Properties>
</file>