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ascii="微软雅黑" w:hAnsi="微软雅黑" w:eastAsia="微软雅黑" w:cs="微软雅黑"/>
          <w:b w:val="0"/>
          <w:bCs w:val="0"/>
          <w:i w:val="0"/>
          <w:iCs w:val="0"/>
          <w:caps w:val="0"/>
          <w:color w:val="333333"/>
          <w:spacing w:val="0"/>
          <w:sz w:val="32"/>
          <w:szCs w:val="32"/>
        </w:rPr>
      </w:pPr>
      <w:r>
        <w:rPr>
          <w:rFonts w:hint="eastAsia" w:ascii="微软雅黑" w:hAnsi="微软雅黑" w:eastAsia="微软雅黑" w:cs="微软雅黑"/>
          <w:b w:val="0"/>
          <w:bCs w:val="0"/>
          <w:i w:val="0"/>
          <w:iCs w:val="0"/>
          <w:caps w:val="0"/>
          <w:color w:val="333333"/>
          <w:spacing w:val="0"/>
          <w:sz w:val="32"/>
          <w:szCs w:val="32"/>
          <w:bdr w:val="none" w:color="auto" w:sz="0" w:space="0"/>
          <w:shd w:val="clear" w:fill="FFFFFF"/>
        </w:rPr>
        <w:t>事业单位公开招聘违纪违规行为处理规定</w:t>
      </w:r>
    </w:p>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center"/>
        <w:rPr>
          <w:rFonts w:hint="eastAsia" w:ascii="宋体" w:hAnsi="宋体" w:eastAsia="宋体" w:cs="宋体"/>
          <w:i w:val="0"/>
          <w:iCs w:val="0"/>
          <w:caps w:val="0"/>
          <w:color w:val="333333"/>
          <w:spacing w:val="0"/>
          <w:sz w:val="16"/>
          <w:szCs w:val="16"/>
        </w:rPr>
      </w:pPr>
      <w:r>
        <w:rPr>
          <w:rStyle w:val="6"/>
          <w:rFonts w:hint="eastAsia" w:ascii="宋体" w:hAnsi="宋体" w:eastAsia="宋体" w:cs="宋体"/>
          <w:i w:val="0"/>
          <w:iCs w:val="0"/>
          <w:caps w:val="0"/>
          <w:color w:val="333333"/>
          <w:spacing w:val="0"/>
          <w:sz w:val="16"/>
          <w:szCs w:val="16"/>
          <w:bdr w:val="none" w:color="auto" w:sz="0" w:space="0"/>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第一条 为加强事业单位公开招聘工作管理，规范公开招聘违纪违规行为的认定与处理，保证招聘工作公开、公平、公正，根据《事业单位人事管理条例》等有关规定，制定本规定。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第二条 事业单位公开招聘中违纪违规行为的认定与处理，适用本规定。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第三条 认定与处理公开招聘违纪违规行为，应当事实清楚、证据确凿、程序规范、适用规定准确。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第四条 中央事业单位人事综合管理部门负责全国事业单位公开招聘工作的综合管理与监督。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各级事业单位人事综合管理部门、事业单位主管部门、招聘单位按照事业单位公开招聘管理权限，依据本规定对公开招聘违纪违规行为进行认定与处理。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center"/>
        <w:rPr>
          <w:rFonts w:hint="eastAsia" w:ascii="宋体" w:hAnsi="宋体" w:eastAsia="宋体" w:cs="宋体"/>
          <w:i w:val="0"/>
          <w:iCs w:val="0"/>
          <w:caps w:val="0"/>
          <w:color w:val="333333"/>
          <w:spacing w:val="0"/>
          <w:sz w:val="16"/>
          <w:szCs w:val="16"/>
        </w:rPr>
      </w:pPr>
      <w:r>
        <w:rPr>
          <w:rStyle w:val="6"/>
          <w:rFonts w:hint="eastAsia" w:ascii="宋体" w:hAnsi="宋体" w:eastAsia="宋体" w:cs="宋体"/>
          <w:i w:val="0"/>
          <w:iCs w:val="0"/>
          <w:caps w:val="0"/>
          <w:color w:val="333333"/>
          <w:spacing w:val="0"/>
          <w:sz w:val="16"/>
          <w:szCs w:val="16"/>
          <w:bdr w:val="none" w:color="auto" w:sz="0" w:space="0"/>
          <w:shd w:val="clear" w:fill="FFFFFF"/>
        </w:rPr>
        <w:t>第二章 应聘人员违纪违规行为处理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第五条 应聘人员在报名过程中有下列违纪违规行为之一的，取消其本次应聘资格：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（一）伪造、涂改证件、证明等报名材料，或者以其他不正当手段获取应聘资格的；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（二）提供的涉及报考资格的申请材料或者信息不实，且影响报名审核结果的；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（三）其他应当取消其本次应聘资格的违纪违规行为。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第六条 应聘人员在考试过程中有下列违纪违规行为之一的，给予其当次该科目考试成绩无效的处理：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（一）携带规定以外的物品进入考场且未按要求放在指定位置，经提醒仍不改正的；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（二）未在规定座位参加考试，或者未经考试工作人员允许擅自离开座位或者考场，经提醒仍不改正的；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（三）经提醒仍不按规定填写、填涂本人信息的；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（四）在试卷、答题纸、答题卡规定以外位置标注本人信息或者其他特殊标记的；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（五）在考试开始信号发出前答题，或者在考试结束信号发出后继续答题，经提醒仍不停止的；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（六）将试卷、答题卡、答题纸带出考场，或者故意损坏试卷、答题卡、答题纸及考试相关设施设备的；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（七）其他应当给予当次该科目考试成绩无效处理的违纪违规行为。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（一）抄袭、协助他人抄袭的；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（二）互相传递试卷、答题纸、答题卡、草稿纸等的；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（三）持伪造证件参加考试的；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（四）使用禁止带入考场的通讯工具、规定以外的电子用品的；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（五）本人离开考场后，在本场考试结束前，传播考试试题及答案的；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（六）其他应当给予当次全部科目考试成绩无效处理并记入事业单位公开招聘应聘人员诚信档案库的严重违纪违规行为。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（一）串通作弊或者参与有组织作弊的；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（二）代替他人或者让他人代替自己参加考试的；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（三）其他应当给予当次全部科目考试成绩无效处理并记入事业单位公开招聘应聘人员诚信档案库的特别严重的违纪违规行为。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（一）故意扰乱考点、考场以及其他招聘工作场所秩序的；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（二）拒绝、妨碍工作人员履行管理职责的；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（三）威胁、侮辱、诽谤、诬陷工作人员或者其他应聘人员的；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（四）其他扰乱招聘工作秩序的违纪违规行为。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应聘人员之间同一科目作答内容雷同，并有其他相关证据证明其违纪违规行为成立的，视具体情形按照本规定第七条、第八条处理。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宋体" w:hAnsi="宋体" w:eastAsia="宋体" w:cs="宋体"/>
          <w:i w:val="0"/>
          <w:iCs w:val="0"/>
          <w:caps w:val="0"/>
          <w:color w:val="333333"/>
          <w:spacing w:val="0"/>
          <w:sz w:val="16"/>
          <w:szCs w:val="16"/>
        </w:rPr>
      </w:pPr>
      <w:r>
        <w:rPr>
          <w:rStyle w:val="6"/>
          <w:rFonts w:hint="eastAsia" w:ascii="宋体" w:hAnsi="宋体" w:eastAsia="宋体" w:cs="宋体"/>
          <w:i w:val="0"/>
          <w:iCs w:val="0"/>
          <w:caps w:val="0"/>
          <w:color w:val="333333"/>
          <w:spacing w:val="0"/>
          <w:sz w:val="16"/>
          <w:szCs w:val="16"/>
          <w:bdr w:val="none" w:color="auto" w:sz="0" w:space="0"/>
          <w:shd w:val="clear" w:fill="FFFFFF"/>
        </w:rPr>
        <w:t>第三章 招聘单位和招聘工作人员违纪违规行为处理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（一）未按规定权限和程序核准（备案）招聘方案，擅自组织公开招聘的；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（二）设置与岗位无关的指向性或者限制性条件的；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（三）未按规定发布招聘公告的；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（四）招聘公告发布后，擅自变更招聘程序、岗位条件、招聘人数、考试考察方式等的；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（五）未按招聘条件进行资格审查的；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（六）未按规定组织体检的；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（七）未按规定公示拟聘用人员名单的；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（八）其他应当责令改正的违纪违规行为。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第十六条 招聘工作人员有下列行为之一的，由相关部门给予处分，并停止其继续参加当年及下一年度招聘工作：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（一）擅自提前考试开始时间、推迟考试结束时间及缩短考试时间的；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（二）擅自为应聘人员调换考场或者座位的；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（三）未准确记录考场情况及违纪违规行为，并造成一定影响的；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（四）未执行回避制度的；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（五）其他一般违纪违规行为。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第十七条 招聘工作人员有下列行为之一的，由相关部门给予处分，并将其调离招聘工作岗位，不得再从事招聘工作；构成犯罪的，依法追究刑事责任：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（一）指使、纵容他人作弊，或者在考试、考察、体检过程中参与作弊的；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（二）在保密期限内，泄露考试试题、面试评分要素等应当保密的信息的；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（三）擅自更改考试评分标准或者不按评分标准进行评卷的；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（四）监管不严，导致考场出现大面积作弊现象的；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（五）玩忽职守，造成不良影响的；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（六）其他严重违纪违规行为。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宋体" w:hAnsi="宋体" w:eastAsia="宋体" w:cs="宋体"/>
          <w:i w:val="0"/>
          <w:iCs w:val="0"/>
          <w:caps w:val="0"/>
          <w:color w:val="333333"/>
          <w:spacing w:val="0"/>
          <w:sz w:val="16"/>
          <w:szCs w:val="16"/>
        </w:rPr>
      </w:pPr>
      <w:r>
        <w:rPr>
          <w:rStyle w:val="6"/>
          <w:rFonts w:hint="eastAsia" w:ascii="宋体" w:hAnsi="宋体" w:eastAsia="宋体" w:cs="宋体"/>
          <w:i w:val="0"/>
          <w:iCs w:val="0"/>
          <w:caps w:val="0"/>
          <w:color w:val="333333"/>
          <w:spacing w:val="0"/>
          <w:sz w:val="16"/>
          <w:szCs w:val="16"/>
          <w:bdr w:val="none" w:color="auto" w:sz="0" w:space="0"/>
          <w:shd w:val="clear" w:fill="FFFFFF"/>
        </w:rPr>
        <w:t>第四章 处理程序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对应聘人员违纪违规行为作出处理决定的，应当制作公开招聘违纪违规行为处理决定书，依法送达被处理的应聘人员。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第二十条 应聘人员对处理决定不服的，可以依法申请行政复议或者提起行政诉讼。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第二十一条 参与公开招聘的工作人员对因违纪违规行为受到处分不服的，可以依法申请复核或者提出申诉。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第五章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第二十二条 本规定自2018年1月1日起施行。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1D8D1BA8"/>
    <w:rsid w:val="1D8D1B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2022-08-18T05:05:00Z</dcterms:created>
  <dc:creator>huatu</dc:creator>
  <cp:lastModifiedBy>huatu</cp:lastModifiedBy>
  <dcterms:modified xsi:type="dcterms:W3CDTF">2022-08-18T05:06:19Z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6304EB3E0FB346EC91AEC2B74207568D</vt:lpwstr>
  </property>
</Properties>
</file>