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222222"/>
          <w:spacing w:val="8"/>
          <w:sz w:val="33"/>
          <w:szCs w:val="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33"/>
          <w:szCs w:val="33"/>
          <w:shd w:val="clear" w:fill="FFFFFF"/>
        </w:rPr>
        <w:t>桂林市新冠肺炎疫情风险人员健康管理服务措施一览表（2022年12月5日更新）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6"/>
          <w:color w:val="5F9CEF"/>
        </w:rPr>
        <w:t>一、入境人员管理（含香港、台湾）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keepNext w:val="0"/>
        <w:keepLines w:val="0"/>
        <w:widowControl/>
        <w:suppressLineNumbers w:val="0"/>
        <w:jc w:val="left"/>
      </w:pPr>
      <w:r>
        <w:rPr>
          <w:rStyle w:val="6"/>
          <w:rFonts w:ascii="宋体" w:hAnsi="宋体" w:eastAsia="宋体" w:cs="宋体"/>
          <w:color w:val="FF6827"/>
          <w:spacing w:val="30"/>
          <w:kern w:val="0"/>
          <w:sz w:val="24"/>
          <w:szCs w:val="24"/>
          <w:lang w:val="en-US" w:eastAsia="zh-CN" w:bidi="ar"/>
        </w:rPr>
        <w:t>5天集中隔离+3天居家隔离</w:t>
      </w:r>
      <w:r>
        <w:rPr>
          <w:rFonts w:ascii="宋体" w:hAnsi="宋体" w:eastAsia="宋体" w:cs="宋体"/>
          <w:color w:val="000000"/>
          <w:spacing w:val="30"/>
          <w:kern w:val="0"/>
          <w:sz w:val="24"/>
          <w:szCs w:val="24"/>
          <w:lang w:val="en-US" w:eastAsia="zh-CN" w:bidi="ar"/>
        </w:rPr>
        <w:t>，期间赋码管理、不得外出。集中隔离医学观察的第1、2、3、5天各开展1次核酸检测，居家隔离医学观察第1、3天各开展1次核酸检测。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sz w:val="24"/>
          <w:szCs w:val="24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6"/>
          <w:color w:val="5F9CEF"/>
          <w:spacing w:val="30"/>
        </w:rPr>
        <w:t>二、来（返）桂林人员健康管理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420" w:lineRule="atLeast"/>
        <w:ind w:left="0" w:right="0" w:firstLine="420"/>
        <w:rPr>
          <w:spacing w:val="8"/>
          <w:sz w:val="24"/>
          <w:szCs w:val="24"/>
        </w:rPr>
      </w:pPr>
      <w:r>
        <w:rPr>
          <w:color w:val="000000"/>
          <w:spacing w:val="30"/>
          <w:sz w:val="24"/>
          <w:szCs w:val="24"/>
        </w:rPr>
        <w:t>（一）返桂来桂人员应在</w:t>
      </w:r>
      <w:r>
        <w:rPr>
          <w:rStyle w:val="6"/>
          <w:color w:val="FF6827"/>
          <w:spacing w:val="8"/>
          <w:sz w:val="24"/>
          <w:szCs w:val="24"/>
        </w:rPr>
        <w:t>抵桂前 48 小时内</w:t>
      </w:r>
      <w:r>
        <w:rPr>
          <w:color w:val="000000"/>
          <w:spacing w:val="30"/>
          <w:sz w:val="24"/>
          <w:szCs w:val="24"/>
        </w:rPr>
        <w:t>通过“智桂通”微信小程序或者“智桂通”APP 进入“广西健康码（桂康码）”选择“</w:t>
      </w:r>
      <w:r>
        <w:rPr>
          <w:rStyle w:val="6"/>
          <w:color w:val="FF6827"/>
          <w:spacing w:val="30"/>
          <w:sz w:val="24"/>
          <w:szCs w:val="24"/>
        </w:rPr>
        <w:t>出行申报</w:t>
      </w:r>
      <w:r>
        <w:rPr>
          <w:color w:val="000000"/>
          <w:spacing w:val="30"/>
          <w:sz w:val="24"/>
          <w:szCs w:val="24"/>
        </w:rPr>
        <w:t>”如实填报相关信息。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420" w:lineRule="atLeast"/>
        <w:ind w:left="0" w:right="0" w:firstLine="420"/>
        <w:rPr>
          <w:spacing w:val="8"/>
          <w:sz w:val="24"/>
          <w:szCs w:val="24"/>
        </w:rPr>
      </w:pPr>
      <w:r>
        <w:rPr>
          <w:color w:val="000000"/>
          <w:spacing w:val="30"/>
          <w:sz w:val="24"/>
          <w:szCs w:val="24"/>
        </w:rPr>
        <w:t>（二）返桂来桂人员应在抵桂时</w:t>
      </w:r>
      <w:r>
        <w:rPr>
          <w:rStyle w:val="6"/>
          <w:color w:val="FF6827"/>
          <w:spacing w:val="30"/>
          <w:sz w:val="24"/>
          <w:szCs w:val="24"/>
        </w:rPr>
        <w:t>严格落实“落地检”</w:t>
      </w:r>
      <w:r>
        <w:rPr>
          <w:color w:val="000000"/>
          <w:spacing w:val="30"/>
          <w:sz w:val="24"/>
          <w:szCs w:val="24"/>
        </w:rPr>
        <w:t>，使用“桂核酸”实施“全员扫码”“即采即走”，</w:t>
      </w:r>
      <w:r>
        <w:rPr>
          <w:color w:val="0080FF"/>
          <w:spacing w:val="30"/>
          <w:sz w:val="24"/>
          <w:szCs w:val="24"/>
        </w:rPr>
        <w:t>尽量避免乘坐公共交通工具。未按要求在抵桂后 24 小时内进行一次核酸检测的，其“广西健康码（桂康码）”一律赋黄码。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420" w:lineRule="atLeast"/>
        <w:ind w:left="0" w:right="0" w:firstLine="420"/>
        <w:rPr>
          <w:spacing w:val="8"/>
          <w:sz w:val="24"/>
          <w:szCs w:val="24"/>
        </w:rPr>
      </w:pPr>
      <w:r>
        <w:rPr>
          <w:color w:val="000000"/>
          <w:spacing w:val="30"/>
          <w:sz w:val="24"/>
          <w:szCs w:val="24"/>
        </w:rPr>
        <w:t>（三）返桂来桂人员应在</w:t>
      </w:r>
      <w:r>
        <w:rPr>
          <w:rStyle w:val="6"/>
          <w:color w:val="FF6827"/>
          <w:spacing w:val="30"/>
          <w:sz w:val="24"/>
          <w:szCs w:val="24"/>
        </w:rPr>
        <w:t>抵桂后 12 小时内向所在社区（村、屯）和单位（或所住宾馆）报告</w:t>
      </w:r>
      <w:r>
        <w:rPr>
          <w:color w:val="000000"/>
          <w:spacing w:val="30"/>
          <w:sz w:val="24"/>
          <w:szCs w:val="24"/>
        </w:rPr>
        <w:t>，</w:t>
      </w:r>
      <w:r>
        <w:rPr>
          <w:color w:val="0080FF"/>
          <w:spacing w:val="30"/>
          <w:sz w:val="24"/>
          <w:szCs w:val="24"/>
        </w:rPr>
        <w:t>完成“三天三检”（每次核酸检测间隔不少于 24 小时），开展 5 天居家健康监测。居家监测期间未完成三天三检的将赋黄码，非必要不外出。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420" w:lineRule="atLeast"/>
        <w:ind w:left="0" w:right="0" w:firstLine="420"/>
        <w:rPr>
          <w:spacing w:val="8"/>
          <w:sz w:val="24"/>
          <w:szCs w:val="24"/>
        </w:rPr>
      </w:pPr>
      <w:r>
        <w:rPr>
          <w:color w:val="000000"/>
          <w:spacing w:val="30"/>
          <w:sz w:val="24"/>
          <w:szCs w:val="24"/>
        </w:rPr>
        <w:t>（四）对所有返桂来桂且“广西健康码（桂康码）”为绿码的人员，将在“广西健康码（桂康码）”展示界面显示“返桂来桂不满 5 天”等标记提示。</w:t>
      </w:r>
      <w:r>
        <w:rPr>
          <w:rStyle w:val="6"/>
          <w:color w:val="FF6827"/>
          <w:spacing w:val="30"/>
          <w:sz w:val="24"/>
          <w:szCs w:val="24"/>
        </w:rPr>
        <w:t>对所有返桂来桂人员，落实“落地检”“三天三检”等要求的基础上，在第 5 天进行 1 次核酸检测</w:t>
      </w:r>
      <w:r>
        <w:rPr>
          <w:color w:val="000000"/>
          <w:spacing w:val="30"/>
          <w:sz w:val="24"/>
          <w:szCs w:val="24"/>
        </w:rPr>
        <w:t>，核酸检测结果为阴性的，“广西健康码（桂康码）”展示页面取消标记提示。后续根据疫情形势和防控要求动态调整。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420" w:lineRule="atLeast"/>
        <w:ind w:left="0" w:right="0" w:firstLine="420"/>
        <w:rPr>
          <w:spacing w:val="8"/>
          <w:sz w:val="24"/>
          <w:szCs w:val="24"/>
        </w:rPr>
      </w:pPr>
      <w:r>
        <w:rPr>
          <w:color w:val="000000"/>
          <w:spacing w:val="30"/>
          <w:sz w:val="24"/>
          <w:szCs w:val="24"/>
        </w:rPr>
        <w:t>（五）</w:t>
      </w:r>
      <w:r>
        <w:rPr>
          <w:rStyle w:val="6"/>
          <w:color w:val="FF6827"/>
          <w:spacing w:val="30"/>
          <w:sz w:val="24"/>
          <w:szCs w:val="24"/>
        </w:rPr>
        <w:t>对 7 天内有国内疫情高风险区旅居史</w:t>
      </w:r>
      <w:r>
        <w:rPr>
          <w:color w:val="000000"/>
          <w:spacing w:val="30"/>
          <w:sz w:val="24"/>
          <w:szCs w:val="24"/>
        </w:rPr>
        <w:t>的返桂来桂人员，</w:t>
      </w:r>
      <w:r>
        <w:rPr>
          <w:rStyle w:val="6"/>
          <w:color w:val="FF6827"/>
          <w:spacing w:val="30"/>
          <w:sz w:val="24"/>
          <w:szCs w:val="24"/>
        </w:rPr>
        <w:t>实施 7 天居家隔离（第 1、3、5、7 天各开展 1 次核酸检测）。</w:t>
      </w:r>
      <w:r>
        <w:rPr>
          <w:color w:val="0080FF"/>
          <w:spacing w:val="30"/>
          <w:sz w:val="24"/>
          <w:szCs w:val="24"/>
        </w:rPr>
        <w:t>隔离期间“广西健康码（桂康码）”赋红码，不得外出。如不具备居家隔离条件的，进行集中隔离医学观察。管理期限自离开高风险区之日算起。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420" w:lineRule="atLeast"/>
        <w:ind w:left="0" w:right="0" w:firstLine="420"/>
        <w:rPr>
          <w:spacing w:val="8"/>
          <w:sz w:val="24"/>
          <w:szCs w:val="24"/>
        </w:rPr>
      </w:pPr>
      <w:r>
        <w:rPr>
          <w:color w:val="000000"/>
          <w:spacing w:val="30"/>
          <w:sz w:val="24"/>
          <w:szCs w:val="24"/>
        </w:rPr>
        <w:t>（六）疫情风险地区以</w:t>
      </w:r>
      <w:r>
        <w:rPr>
          <w:rStyle w:val="6"/>
          <w:color w:val="FF6827"/>
          <w:spacing w:val="30"/>
          <w:sz w:val="24"/>
          <w:szCs w:val="24"/>
        </w:rPr>
        <w:t>国务院客户端实时更新为准</w:t>
      </w:r>
      <w:r>
        <w:rPr>
          <w:color w:val="000000"/>
          <w:spacing w:val="30"/>
          <w:sz w:val="24"/>
          <w:szCs w:val="24"/>
        </w:rPr>
        <w:t>，排查时间为该地确定为高、低风险之日往前7天，截止时间为当地所有低风险地区调整为常态化防控。</w:t>
      </w:r>
      <w:r>
        <w:rPr>
          <w:color w:val="0080FF"/>
          <w:spacing w:val="30"/>
          <w:sz w:val="24"/>
          <w:szCs w:val="24"/>
        </w:rPr>
        <w:t>风险地区查询方式：微信小程序搜索“国务院客户端”→点击“疫情风险等级查询”→点击“查看全国高低风险地区”。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sz w:val="24"/>
          <w:szCs w:val="24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sz w:val="24"/>
          <w:szCs w:val="24"/>
        </w:rPr>
      </w:pPr>
      <w:r>
        <w:rPr>
          <w:rStyle w:val="6"/>
          <w:color w:val="5F9CEF"/>
          <w:spacing w:val="30"/>
          <w:sz w:val="25"/>
          <w:szCs w:val="25"/>
        </w:rPr>
        <w:t>三、区内人员跨县（市、区）流动健康管理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27" w:lineRule="atLeast"/>
        <w:ind w:left="0" w:right="0" w:firstLine="420"/>
        <w:jc w:val="left"/>
        <w:rPr>
          <w:color w:val="A0A0A0"/>
        </w:rPr>
      </w:pPr>
      <w:r>
        <w:rPr>
          <w:color w:val="000000"/>
          <w:spacing w:val="8"/>
          <w:sz w:val="24"/>
          <w:szCs w:val="24"/>
        </w:rPr>
        <w:t>（一）</w:t>
      </w:r>
      <w:r>
        <w:rPr>
          <w:rStyle w:val="6"/>
          <w:color w:val="FF6827"/>
          <w:spacing w:val="8"/>
          <w:sz w:val="24"/>
          <w:szCs w:val="24"/>
        </w:rPr>
        <w:t>区内高、低风险区及 7 天内有本土新冠病毒阳性感染者的县（市、区）流动人员：</w:t>
      </w:r>
      <w:r>
        <w:rPr>
          <w:color w:val="000000"/>
          <w:spacing w:val="8"/>
          <w:sz w:val="24"/>
          <w:szCs w:val="24"/>
        </w:rPr>
        <w:t>按区外高、低风险区及 7 天内有本土新冠病毒阳性感染者的县（市、区）返桂来桂人员健康管理要求进行管理。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27" w:lineRule="atLeast"/>
        <w:ind w:left="0" w:right="0" w:firstLine="420"/>
        <w:jc w:val="left"/>
        <w:rPr>
          <w:color w:val="A0A0A0"/>
        </w:rPr>
      </w:pPr>
      <w:r>
        <w:rPr>
          <w:color w:val="000000"/>
          <w:spacing w:val="8"/>
          <w:sz w:val="24"/>
          <w:szCs w:val="24"/>
        </w:rPr>
        <w:t>（二）</w:t>
      </w:r>
      <w:r>
        <w:rPr>
          <w:rStyle w:val="6"/>
          <w:color w:val="FF6827"/>
          <w:spacing w:val="8"/>
          <w:sz w:val="24"/>
          <w:szCs w:val="24"/>
        </w:rPr>
        <w:t>区内 7 天内无本土疫情发生县（市、区）流动人员：</w:t>
      </w:r>
      <w:r>
        <w:rPr>
          <w:color w:val="000000"/>
          <w:spacing w:val="30"/>
          <w:sz w:val="24"/>
          <w:szCs w:val="24"/>
        </w:rPr>
        <w:t>持健康码绿码即可通行。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sz w:val="24"/>
          <w:szCs w:val="24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6"/>
          <w:rFonts w:ascii="Arial" w:hAnsi="Arial" w:eastAsia="Arial" w:cs="Arial"/>
          <w:color w:val="FFFFFF"/>
          <w:spacing w:val="23"/>
          <w:shd w:val="clear" w:fill="3153E6"/>
        </w:rPr>
        <w:t>广西壮族自治区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drawing>
          <wp:inline distT="0" distB="0" distL="114300" distR="114300">
            <wp:extent cx="5259070" cy="8327390"/>
            <wp:effectExtent l="0" t="0" r="17780" b="16510"/>
            <wp:docPr id="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83273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color w:val="FFFFFF"/>
          <w:sz w:val="24"/>
          <w:szCs w:val="24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6"/>
          <w:rFonts w:hint="default" w:ascii="Arial" w:hAnsi="Arial" w:eastAsia="Arial" w:cs="Arial"/>
          <w:color w:val="FFFFFF"/>
          <w:spacing w:val="23"/>
          <w:shd w:val="clear" w:fill="3153E6"/>
        </w:rPr>
        <w:t>全国其它省（市、自治区）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drawing>
          <wp:inline distT="0" distB="0" distL="114300" distR="114300">
            <wp:extent cx="5910580" cy="4006215"/>
            <wp:effectExtent l="0" t="0" r="13970" b="1333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10580" cy="400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color w:val="000000"/>
        </w:rPr>
        <w:t>全国高、低风险区</w:t>
      </w:r>
      <w:r>
        <w:t>请点击进入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spacing w:val="8"/>
        </w:rPr>
        <w:t>“</w:t>
      </w:r>
      <w:r>
        <w:rPr>
          <w:rStyle w:val="6"/>
          <w:color w:val="FF6827"/>
          <w:spacing w:val="8"/>
        </w:rPr>
        <w:t>国务院小程序</w:t>
      </w:r>
      <w:r>
        <w:rPr>
          <w:spacing w:val="8"/>
        </w:rPr>
        <w:t>”中的“</w:t>
      </w:r>
      <w:r>
        <w:rPr>
          <w:rStyle w:val="6"/>
          <w:color w:val="FFA900"/>
          <w:spacing w:val="8"/>
        </w:rPr>
        <w:t>疫情风险等级</w:t>
      </w:r>
      <w:r>
        <w:rPr>
          <w:spacing w:val="8"/>
        </w:rPr>
        <w:t>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spacing w:val="8"/>
        </w:rPr>
        <w:t>进行详细查询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i w:val="0"/>
          <w:iCs w:val="0"/>
          <w:color w:val="222222"/>
          <w:spacing w:val="0"/>
          <w:sz w:val="15"/>
          <w:szCs w:val="15"/>
          <w:u w:val="none"/>
          <w:shd w:val="clear" w:fill="EEEEEE"/>
        </w:rPr>
        <w:drawing>
          <wp:inline distT="0" distB="0" distL="114300" distR="114300">
            <wp:extent cx="1333500" cy="1333500"/>
            <wp:effectExtent l="0" t="0" r="0" b="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i w:val="0"/>
          <w:iCs w:val="0"/>
          <w:color w:val="222222"/>
          <w:spacing w:val="0"/>
          <w:sz w:val="21"/>
          <w:szCs w:val="21"/>
          <w:u w:val="none"/>
          <w:shd w:val="clear" w:fill="F7F7F7"/>
        </w:rPr>
        <w:t>国务院客户端，，，</w:t>
      </w:r>
      <w:r>
        <w:rPr>
          <w:i w:val="0"/>
          <w:iCs w:val="0"/>
          <w:color w:val="222222"/>
          <w:spacing w:val="0"/>
          <w:sz w:val="24"/>
          <w:szCs w:val="24"/>
          <w:u w:val="none"/>
          <w:shd w:val="clear" w:fill="F7F7F7"/>
        </w:rPr>
        <w:t>疫情风险等级查询</w:t>
      </w:r>
      <w:r>
        <w:rPr>
          <w:i w:val="0"/>
          <w:iCs w:val="0"/>
          <w:color w:val="222222"/>
          <w:spacing w:val="0"/>
          <w:sz w:val="24"/>
          <w:szCs w:val="24"/>
          <w:u w:val="none"/>
          <w:shd w:val="clear" w:fill="F7F7F7"/>
        </w:rPr>
        <w:drawing>
          <wp:inline distT="0" distB="0" distL="114300" distR="114300">
            <wp:extent cx="5448300" cy="4371975"/>
            <wp:effectExtent l="0" t="0" r="0" b="9525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4371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i w:val="0"/>
          <w:iCs w:val="0"/>
          <w:color w:val="222222"/>
          <w:spacing w:val="0"/>
          <w:sz w:val="21"/>
          <w:szCs w:val="21"/>
          <w:u w:val="none"/>
          <w:shd w:val="clear" w:fill="F7F7F7"/>
        </w:rPr>
        <w:t>小程序</w:t>
      </w:r>
      <w:r>
        <w:rPr>
          <w:color w:val="FFFFFF"/>
          <w:spacing w:val="8"/>
          <w:sz w:val="24"/>
          <w:szCs w:val="24"/>
        </w:rPr>
        <w:t>全国高、低风险区请点击进入“国小程序”进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Style w:val="6"/>
          <w:sz w:val="21"/>
          <w:szCs w:val="21"/>
        </w:rPr>
        <w:t>注：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sz w:val="21"/>
          <w:szCs w:val="21"/>
        </w:rPr>
        <w:t>1、风险区信息为动态更新，请以国务院客户端小程序实时更新为准。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sz w:val="21"/>
          <w:szCs w:val="21"/>
        </w:rPr>
        <w:t>2、如自治区对上述人员管理措施做出调整，以自治区最新要求为准。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default" w:ascii="Arial" w:hAnsi="Arial" w:eastAsia="Arial" w:cs="Arial"/>
          <w:spacing w:val="8"/>
        </w:rPr>
      </w:pPr>
      <w:r>
        <w:rPr>
          <w:rStyle w:val="6"/>
          <w:rFonts w:hint="default" w:ascii="Arial" w:hAnsi="Arial" w:eastAsia="Arial" w:cs="Arial"/>
          <w:color w:val="FFFFFF"/>
          <w:spacing w:val="23"/>
          <w:shd w:val="clear" w:fill="3153E6"/>
        </w:rPr>
        <w:t> 温馨提示 </w:t>
      </w:r>
    </w:p>
    <w:p>
      <w:pPr>
        <w:keepNext w:val="0"/>
        <w:keepLines w:val="0"/>
        <w:widowControl/>
        <w:suppressLineNumbers w:val="0"/>
        <w:jc w:val="left"/>
      </w:pPr>
      <w:r>
        <w:rPr>
          <w:rStyle w:val="6"/>
          <w:rFonts w:ascii="宋体" w:hAnsi="宋体" w:eastAsia="宋体" w:cs="宋体"/>
          <w:color w:val="FF4C00"/>
          <w:kern w:val="0"/>
          <w:sz w:val="22"/>
          <w:szCs w:val="22"/>
          <w:lang w:val="en-US" w:eastAsia="zh-CN" w:bidi="ar"/>
        </w:rPr>
        <w:t>1.居家隔离要求：</w:t>
      </w:r>
      <w:r>
        <w:rPr>
          <w:rStyle w:val="6"/>
          <w:rFonts w:ascii="宋体" w:hAnsi="宋体" w:eastAsia="宋体" w:cs="宋体"/>
          <w:kern w:val="0"/>
          <w:sz w:val="22"/>
          <w:szCs w:val="22"/>
          <w:lang w:val="en-US" w:eastAsia="zh-CN" w:bidi="ar"/>
        </w:rPr>
        <w:t>（1）房间要求:</w:t>
      </w:r>
      <w:r>
        <w:rPr>
          <w:rFonts w:ascii="宋体" w:hAnsi="宋体" w:eastAsia="宋体" w:cs="宋体"/>
          <w:kern w:val="0"/>
          <w:sz w:val="22"/>
          <w:szCs w:val="22"/>
          <w:lang w:val="en-US" w:eastAsia="zh-CN" w:bidi="ar"/>
        </w:rPr>
        <w:t>①居家隔离医学观察者最好单独居住；如果只有一套房屋，选择一套房屋里通风较好的房间作为隔离室，保持相对独立。②尽量使用单独卫生间，避免与其他家庭成员共用卫生间。③房间使用空调系统通风时，应选择分体空调。④房间内应当配备体温计、纸巾、口罩、一次性手套、消毒剂等个人防护用品和消毒产品及带盖的垃圾桶。⑤室内应放置桌凳，作为非接触式传递物品的交接处(如送餐，并做好消毒)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Style w:val="6"/>
          <w:rFonts w:ascii="宋体" w:hAnsi="宋体" w:eastAsia="宋体" w:cs="宋体"/>
          <w:kern w:val="0"/>
          <w:sz w:val="22"/>
          <w:szCs w:val="22"/>
          <w:lang w:val="en-US" w:eastAsia="zh-CN" w:bidi="ar"/>
        </w:rPr>
        <w:t>（2）居家隔离医学观察者管理要求：</w:t>
      </w:r>
      <w:r>
        <w:rPr>
          <w:rFonts w:ascii="宋体" w:hAnsi="宋体" w:eastAsia="宋体" w:cs="宋体"/>
          <w:kern w:val="0"/>
          <w:sz w:val="22"/>
          <w:szCs w:val="22"/>
          <w:lang w:val="en-US" w:eastAsia="zh-CN" w:bidi="ar"/>
        </w:rPr>
        <w:t>①应在卫生机构评估以及社区管理人员指导下进行居家隔离。②居家隔离人员日常生活、 用餐尽量限制在隔离房间内，隔离房间内活动无需佩戴口罩，离开隔离房间时要戴口罩，尽量减少与其他家庭成员接触，必须接触时保持1米以上 距离;拒绝一切探访，居家隔离期间不得外出，其他人员尽量不进入隔离房间;如因就医等确需外出，需经所在社区管理人员批准后方可，安排专人专车，全程做好个人防护，落实闭环管理。③用过的纸巾、口罩、一次性手套以及其他生活垃圾装入塑料垃圾袋，放置到专用垃圾桶，每天清理，清理前用含有效氯500mg/L~ 1 000mg/L的含氯消毒液或75%酒精喷洒消毒至完全湿润，然后扎紧塑料垃圾袋口，交给社区管理人员处理。④隔离者应按时向社区管理人员报告体温、症状等，并按照防控要求配合社区完成核酸检测。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Style w:val="6"/>
          <w:rFonts w:ascii="宋体" w:hAnsi="宋体" w:eastAsia="宋体" w:cs="宋体"/>
          <w:kern w:val="0"/>
          <w:sz w:val="22"/>
          <w:szCs w:val="22"/>
          <w:lang w:val="en-US" w:eastAsia="zh-CN" w:bidi="ar"/>
        </w:rPr>
        <w:t>（3）共同居住者防护：</w:t>
      </w:r>
      <w:r>
        <w:rPr>
          <w:rFonts w:ascii="宋体" w:hAnsi="宋体" w:eastAsia="宋体" w:cs="宋体"/>
          <w:kern w:val="0"/>
          <w:sz w:val="22"/>
          <w:szCs w:val="22"/>
          <w:lang w:val="en-US" w:eastAsia="zh-CN" w:bidi="ar"/>
        </w:rPr>
        <w:t>①共同居住者或陪护人员一并遵守居家隔离管理要求。②共同居住者与隔离者共处一室时，应规范戴口罩，并及时更换;与居家隔离者任何直接接触，或离开其居住空间后，准备食物、饭前便后、戴手套前、脱手套后要进行双手清洁及消毒。保持居室通风;做好家居日常清洁和消毒。③有基础疾病的人员和老年人不能作为儿童、孕产 妇、半自理及无自理能力等人员的陪护人员。</w:t>
      </w:r>
      <w:r>
        <w:rPr>
          <w:rFonts w:ascii="宋体" w:hAnsi="宋体" w:eastAsia="宋体" w:cs="宋体"/>
          <w:color w:val="FF0000"/>
          <w:kern w:val="0"/>
          <w:sz w:val="22"/>
          <w:szCs w:val="22"/>
          <w:lang w:val="en-US" w:eastAsia="zh-CN" w:bidi="ar"/>
        </w:rPr>
        <w:t>注：居家隔离医学观察期间对本人进行赋码，本人及共同居住人不得外出，同步开展核酸检测。不具备居家隔离医学观察条件、不接受共同居住人不得外出管理要求的可实行集中隔离医学观察。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Style w:val="6"/>
          <w:rFonts w:ascii="宋体" w:hAnsi="宋体" w:eastAsia="宋体" w:cs="宋体"/>
          <w:color w:val="FF4C00"/>
          <w:kern w:val="0"/>
          <w:sz w:val="22"/>
          <w:szCs w:val="22"/>
          <w:lang w:val="en-US" w:eastAsia="zh-CN" w:bidi="ar"/>
        </w:rPr>
        <w:t>2. 居家健康监测要求：</w:t>
      </w:r>
      <w:r>
        <w:rPr>
          <w:rStyle w:val="6"/>
          <w:rFonts w:ascii="宋体" w:hAnsi="宋体" w:eastAsia="宋体" w:cs="宋体"/>
          <w:kern w:val="0"/>
          <w:sz w:val="22"/>
          <w:szCs w:val="22"/>
          <w:lang w:val="en-US" w:eastAsia="zh-CN" w:bidi="ar"/>
        </w:rPr>
        <w:t>（1）房间要求:</w:t>
      </w:r>
      <w:r>
        <w:rPr>
          <w:rFonts w:ascii="宋体" w:hAnsi="宋体" w:eastAsia="宋体" w:cs="宋体"/>
          <w:kern w:val="0"/>
          <w:sz w:val="22"/>
          <w:szCs w:val="22"/>
          <w:lang w:val="en-US" w:eastAsia="zh-CN" w:bidi="ar"/>
        </w:rPr>
        <w:t>①居家健康监测者选择一套房屋里通风较好的房间居住，保持相对独立。②尽量使用单独卫生间，避免与其他家庭成员共用卫生间。③房间内应当配备体温计、纸巾、口罩、一次性手套、消毒剂等个人防护用品和消毒产品及带盖的垃圾桶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Style w:val="6"/>
          <w:rFonts w:ascii="宋体" w:hAnsi="宋体" w:eastAsia="宋体" w:cs="宋体"/>
          <w:kern w:val="0"/>
          <w:sz w:val="22"/>
          <w:szCs w:val="22"/>
          <w:lang w:val="en-US" w:eastAsia="zh-CN" w:bidi="ar"/>
        </w:rPr>
        <w:t>（2）居家健康监测者管理要求：</w:t>
      </w:r>
      <w:r>
        <w:rPr>
          <w:rFonts w:ascii="宋体" w:hAnsi="宋体" w:eastAsia="宋体" w:cs="宋体"/>
          <w:kern w:val="0"/>
          <w:sz w:val="22"/>
          <w:szCs w:val="22"/>
          <w:lang w:val="en-US" w:eastAsia="zh-CN" w:bidi="ar"/>
        </w:rPr>
        <w:t>①每天做好健康监测，早晚各测量1次体温。②按要求定期检测核酸。③居家健康监测期间不外出，如因就医等确需外出时做好个人防护，须经社区（村）同意，规范佩戴N95/KN95颗粒物防护口罩，避免乘坐公共交通工具。④尽量不与家庭内其他成员共用生活用品，避免与家人密切接触，用餐时提倡分餐制。⑤做好居家环境卫生清洁，对卫生间、浴室等共享区域定期通风和消毒；对门把手、手机、开关等日常高频接触物品表面定期消毒。⑥居家健康监测期间其同住人员正常工作、生活、学习，共同居住的适龄儿童、学生可正常入托、上学；同住人员需与居家健康监测人员同步进行核酸检（可自行到核酸检测定点机构进行核酸检测）；⑦低风险区〔高、中风险区所在县（市、区、旗）其他地区〕返桂来桂人员不得在对社会群众开放的酒店居家健康监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spacing w:val="8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Style w:val="6"/>
          <w:rFonts w:ascii="宋体" w:hAnsi="宋体" w:eastAsia="宋体" w:cs="宋体"/>
          <w:color w:val="FF4C00"/>
          <w:kern w:val="0"/>
          <w:sz w:val="22"/>
          <w:szCs w:val="22"/>
          <w:lang w:val="en-US" w:eastAsia="zh-CN" w:bidi="ar"/>
        </w:rPr>
        <w:t>3. 自我健康检测要求：</w:t>
      </w:r>
      <w:r>
        <w:rPr>
          <w:rFonts w:ascii="宋体" w:hAnsi="宋体" w:eastAsia="宋体" w:cs="宋体"/>
          <w:kern w:val="0"/>
          <w:sz w:val="22"/>
          <w:szCs w:val="22"/>
          <w:lang w:val="en-US" w:eastAsia="zh-CN" w:bidi="ar"/>
        </w:rPr>
        <w:t>①做好个人防护，可正常上班、上学。②开展自我健康监测，早晚各测量1次体温。③不到聚集性、半密闭、密闭场所。④不参加聚会聚餐。⑤不乘坐交通工具。⑥出现发热、干咳等十大症状，及时到定点医院排查。⑦无需单人单间、无需独立卫生间、无需分餐、无需特别额外消毒。⑧重点人员健康管理结束后，建议进行 7 天自我健康监测，建议于第 7 天进行 1 次核酸检测。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4"/>
          <w:szCs w:val="24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default" w:ascii="Arial" w:hAnsi="Arial" w:eastAsia="Arial" w:cs="Arial"/>
          <w:spacing w:val="8"/>
          <w:sz w:val="24"/>
          <w:szCs w:val="24"/>
        </w:rPr>
        <w:drawing>
          <wp:inline distT="0" distB="0" distL="114300" distR="114300">
            <wp:extent cx="5455920" cy="4430395"/>
            <wp:effectExtent l="0" t="0" r="11430" b="8255"/>
            <wp:docPr id="4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55920" cy="44303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sectPr>
      <w:pgSz w:w="11906" w:h="16838"/>
      <w:pgMar w:top="2098" w:right="1587" w:bottom="209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0MTg5ZGNhODhlOTE2MjZhNDdmNTgwYTc5MGZjNzUifQ=="/>
  </w:docVars>
  <w:rsids>
    <w:rsidRoot w:val="00BD05FA"/>
    <w:rsid w:val="002001A8"/>
    <w:rsid w:val="00BD05FA"/>
    <w:rsid w:val="00C27CF1"/>
    <w:rsid w:val="00CE7BB6"/>
    <w:rsid w:val="00FB7AD3"/>
    <w:rsid w:val="073C1836"/>
    <w:rsid w:val="0EAB71F5"/>
    <w:rsid w:val="0EDE69A8"/>
    <w:rsid w:val="0FA60503"/>
    <w:rsid w:val="10191F30"/>
    <w:rsid w:val="18B217A7"/>
    <w:rsid w:val="19812363"/>
    <w:rsid w:val="19952A9D"/>
    <w:rsid w:val="1D9256D6"/>
    <w:rsid w:val="1FE65CB7"/>
    <w:rsid w:val="234B5230"/>
    <w:rsid w:val="255B4D05"/>
    <w:rsid w:val="2C0931CD"/>
    <w:rsid w:val="2C786506"/>
    <w:rsid w:val="2FA23940"/>
    <w:rsid w:val="31774C75"/>
    <w:rsid w:val="332E563A"/>
    <w:rsid w:val="38710670"/>
    <w:rsid w:val="3AAD71CF"/>
    <w:rsid w:val="3BCB453B"/>
    <w:rsid w:val="40C12A08"/>
    <w:rsid w:val="4228759F"/>
    <w:rsid w:val="44EE43A5"/>
    <w:rsid w:val="47714C78"/>
    <w:rsid w:val="4B9644BC"/>
    <w:rsid w:val="4C3007FF"/>
    <w:rsid w:val="51211DD6"/>
    <w:rsid w:val="5368557B"/>
    <w:rsid w:val="57685E3F"/>
    <w:rsid w:val="5BE54AD5"/>
    <w:rsid w:val="5DB26E48"/>
    <w:rsid w:val="5FF067F2"/>
    <w:rsid w:val="68C30CF0"/>
    <w:rsid w:val="6A382E68"/>
    <w:rsid w:val="6AE27B70"/>
    <w:rsid w:val="751601CD"/>
    <w:rsid w:val="7A952350"/>
    <w:rsid w:val="7C8B3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567</Words>
  <Characters>626</Characters>
  <Lines>4</Lines>
  <Paragraphs>1</Paragraphs>
  <TotalTime>15</TotalTime>
  <ScaleCrop>false</ScaleCrop>
  <LinksUpToDate>false</LinksUpToDate>
  <CharactersWithSpaces>629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2022-12-05T06:44:00Z</dcterms:created>
  <dc:creator>THTF</dc:creator>
  <cp:lastModifiedBy>Administrator</cp:lastModifiedBy>
  <cp:lastPrinted>2022-12-06T08:15:00Z</cp:lastPrinted>
  <dcterms:modified xsi:type="dcterms:W3CDTF">2022-12-09T10:03:17Z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200164787BC64068B914CAE23EA00214</vt:lpwstr>
  </property>
</Properties>
</file>