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应聘学段： 应聘科目：</w:t>
      </w:r>
    </w:p>
    <w:tbl>
      <w:tblPr>
        <w:tblW w:w="10080" w:type="dxa"/>
        <w:tblCellSpacing w:w="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833"/>
        <w:gridCol w:w="1296"/>
        <w:gridCol w:w="4115"/>
        <w:gridCol w:w="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1992.10.01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山东省潍坊市潍城区（具体到县区）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高中英语（附证书编号）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山东师范大学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2008.07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是否师范类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是（否）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现任教学校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XX学校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毕业班经验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班主任经验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1XXXXXXXXXX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潍坊市潍城区XX小区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子女情况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一胎2岁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自高中段开始填写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曾获荣誉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市级教学能手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56BC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204</Characters>
  <Lines>0</Lines>
  <Paragraphs>0</Paragraphs>
  <TotalTime>0</TotalTime>
  <ScaleCrop>false</ScaleCrop>
  <LinksUpToDate>false</LinksUpToDate>
  <CharactersWithSpaces>207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2022-12-22T08:50:01Z</dcterms:created>
  <dc:creator>tl</dc:creator>
  <cp:lastModifiedBy>尚yan</cp:lastModifiedBy>
  <dcterms:modified xsi:type="dcterms:W3CDTF">2022-12-22T08:50:09Z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C18C19C1AC5F4DF29A825A925DA25389</vt:lpwstr>
  </property>
</Properties>
</file>