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80" w:lineRule="exact"/>
        <w:rPr>
          <w:rFonts w:ascii="Calibri" w:hAnsi="Calibri" w:eastAsia="黑体"/>
          <w:color w:val="auto"/>
          <w:kern w:val="0"/>
          <w:sz w:val="30"/>
          <w:szCs w:val="30"/>
        </w:rPr>
      </w:pPr>
      <w:r>
        <w:rPr>
          <w:rFonts w:hint="eastAsia" w:ascii="黑体" w:hAnsi="黑体" w:eastAsia="黑体"/>
          <w:color w:val="auto"/>
          <w:kern w:val="0"/>
          <w:sz w:val="30"/>
          <w:szCs w:val="30"/>
        </w:rPr>
        <w:t>附件４：</w:t>
      </w:r>
    </w:p>
    <w:p>
      <w:pPr>
        <w:widowControl/>
        <w:spacing w:line="640" w:lineRule="exact"/>
        <w:jc w:val="center"/>
        <w:rPr>
          <w:rFonts w:eastAsia="方正小标宋简体"/>
          <w:bCs/>
          <w:color w:val="auto"/>
          <w:kern w:val="0"/>
          <w:sz w:val="44"/>
          <w:szCs w:val="44"/>
        </w:rPr>
      </w:pPr>
      <w:r>
        <w:rPr>
          <w:rFonts w:hint="eastAsia" w:ascii="宋体" w:hAnsi="宋体"/>
          <w:bCs/>
          <w:color w:val="auto"/>
          <w:kern w:val="0"/>
          <w:sz w:val="44"/>
          <w:szCs w:val="44"/>
        </w:rPr>
        <w:t>长沙市</w:t>
      </w:r>
      <w:r>
        <w:rPr>
          <w:rFonts w:hint="eastAsia"/>
          <w:bCs/>
          <w:color w:val="auto"/>
          <w:kern w:val="0"/>
          <w:sz w:val="44"/>
          <w:szCs w:val="44"/>
          <w:lang w:eastAsia="zh-CN"/>
        </w:rPr>
        <w:t>2023</w:t>
      </w:r>
      <w:r>
        <w:rPr>
          <w:rFonts w:hint="eastAsia" w:ascii="宋体" w:hAnsi="宋体"/>
          <w:bCs/>
          <w:color w:val="auto"/>
          <w:kern w:val="0"/>
          <w:sz w:val="44"/>
          <w:szCs w:val="44"/>
        </w:rPr>
        <w:t>年</w:t>
      </w:r>
      <w:r>
        <w:rPr>
          <w:rFonts w:hint="eastAsia" w:ascii="宋体" w:hAnsi="宋体"/>
          <w:bCs/>
          <w:color w:val="auto"/>
          <w:kern w:val="0"/>
          <w:sz w:val="44"/>
          <w:szCs w:val="44"/>
          <w:lang w:eastAsia="zh-CN"/>
        </w:rPr>
        <w:t>春</w:t>
      </w:r>
      <w:r>
        <w:rPr>
          <w:rFonts w:ascii="宋体" w:hAnsi="宋体"/>
          <w:bCs/>
          <w:color w:val="auto"/>
          <w:kern w:val="0"/>
          <w:sz w:val="44"/>
          <w:szCs w:val="44"/>
        </w:rPr>
        <w:t>季</w:t>
      </w:r>
      <w:r>
        <w:rPr>
          <w:rFonts w:hint="eastAsia" w:ascii="宋体" w:hAnsi="宋体"/>
          <w:bCs/>
          <w:color w:val="auto"/>
          <w:kern w:val="0"/>
          <w:sz w:val="44"/>
          <w:szCs w:val="44"/>
        </w:rPr>
        <w:t>高中段教师资格</w:t>
      </w:r>
    </w:p>
    <w:p>
      <w:pPr>
        <w:widowControl/>
        <w:spacing w:line="640" w:lineRule="exact"/>
        <w:jc w:val="center"/>
        <w:rPr>
          <w:rFonts w:eastAsia="方正小标宋简体"/>
          <w:bCs/>
          <w:color w:val="auto"/>
          <w:kern w:val="0"/>
          <w:sz w:val="44"/>
          <w:szCs w:val="44"/>
        </w:rPr>
      </w:pPr>
      <w:r>
        <w:rPr>
          <w:rFonts w:hint="eastAsia" w:ascii="宋体" w:hAnsi="宋体"/>
          <w:bCs/>
          <w:color w:val="auto"/>
          <w:kern w:val="0"/>
          <w:sz w:val="44"/>
          <w:szCs w:val="44"/>
        </w:rPr>
        <w:t>认定注意事项</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微软雅黑"/>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二、申请人在中国教师资格网报名时如有疑问或技术问题请自行查阅中国教师资格网教师资格认定常见问题。（网址：https://www.jszg.edu.cn/consult.html?type=cjwt&amp;column=jszg）或致电010-56761296进行咨询。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w:t>
      </w:r>
      <w:r>
        <w:rPr>
          <w:rFonts w:hint="eastAsia" w:ascii="仿宋_GB2312" w:eastAsia="仿宋_GB2312"/>
          <w:color w:val="auto"/>
          <w:sz w:val="32"/>
          <w:szCs w:val="32"/>
          <w:lang w:eastAsia="zh-CN"/>
        </w:rPr>
        <w:t>任一</w:t>
      </w:r>
      <w:r>
        <w:rPr>
          <w:rFonts w:hint="eastAsia" w:ascii="仿宋_GB2312" w:eastAsia="仿宋_GB2312"/>
          <w:color w:val="auto"/>
          <w:sz w:val="32"/>
          <w:szCs w:val="32"/>
        </w:rPr>
        <w:t>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需体检结果带回的请自行联系医院（具体安排详见附件</w:t>
      </w:r>
      <w:r>
        <w:rPr>
          <w:rFonts w:eastAsia="仿宋_GB2312"/>
          <w:color w:val="auto"/>
          <w:sz w:val="32"/>
          <w:szCs w:val="32"/>
        </w:rPr>
        <w:t>2</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》（详见附件6），确实无法完成办理的请到</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提交相关材料（详见附件3）。</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：高中段教师资格证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28</w:t>
      </w:r>
      <w:r>
        <w:rPr>
          <w:rFonts w:hint="eastAsia" w:ascii="仿宋_GB2312" w:eastAsia="仿宋_GB2312"/>
          <w:color w:val="auto"/>
          <w:sz w:val="32"/>
          <w:szCs w:val="32"/>
        </w:rPr>
        <w:t>日-</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日日登录长沙市一网通办平台（http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://zwfw-new.hunan.gov.cn/csywtbyhsjweb/cszwdt/pages/smart/implement.html），选择相应的区县（市）为办理地点（与网上申报时选择的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3），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须提交由香港特别行政区、澳门特别行政区和台湾地区有关部门开具的无犯罪记录证明原件。港澳台居民不能在一网通办平台提交资料，需前往长沙市政务服务中心226办公室提交相关资料进行现场认定</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、一网通办平台提交的信用承诺书（附件5）与中国教师资格网上提交的信用承诺书不同，请申请人务必注意，不要混淆。</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z w:val="32"/>
          <w:szCs w:val="32"/>
        </w:rPr>
        <w:t>、学历证书为毕业证书，请勿上传学位证书，高中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三</w:t>
      </w:r>
      <w:r>
        <w:rPr>
          <w:rFonts w:hint="eastAsia" w:ascii="仿宋_GB2312" w:eastAsia="仿宋_GB2312"/>
          <w:color w:val="auto"/>
          <w:spacing w:val="-6"/>
          <w:sz w:val="32"/>
          <w:szCs w:val="32"/>
        </w:rPr>
        <w:t>、户口簿、居住证、在读学籍证明仅需提交一项符合在长沙认定资格的资料即可，教师资格网及一网通办平台上的受理点选择务必与认定资料上的所属区县（市）相同，否则系统将无法受理。</w:t>
      </w:r>
    </w:p>
    <w:p>
      <w:pPr>
        <w:spacing w:line="560" w:lineRule="exact"/>
        <w:ind w:firstLine="616" w:firstLineChars="200"/>
        <w:rPr>
          <w:rFonts w:hint="eastAsia" w:ascii="仿宋_GB2312" w:eastAsia="仿宋_GB2312"/>
          <w:color w:val="auto"/>
          <w:spacing w:val="-6"/>
          <w:sz w:val="32"/>
          <w:szCs w:val="32"/>
          <w:lang w:eastAsia="zh-CN"/>
        </w:rPr>
        <w:sectPr>
          <w:pgSz w:w="11906" w:h="16838"/>
          <w:pgMar w:top="1157" w:right="1474" w:bottom="1270" w:left="1474" w:header="851" w:footer="1531" w:gutter="0"/>
          <w:cols w:space="720" w:num="1"/>
          <w:docGrid w:type="lines" w:linePitch="312" w:charSpace="0"/>
        </w:sectPr>
      </w:pPr>
      <w:r>
        <w:rPr>
          <w:rFonts w:hint="eastAsia" w:ascii="仿宋_GB2312" w:eastAsia="仿宋_GB2312"/>
          <w:color w:val="auto"/>
          <w:spacing w:val="-6"/>
          <w:sz w:val="32"/>
          <w:szCs w:val="32"/>
          <w:lang w:eastAsia="zh-CN"/>
        </w:rPr>
        <w:t>十四、所有申请人均需在一网通办平台提交符合认定学历要求的毕业证书，未提交的一律认定不能通过。</w:t>
      </w:r>
      <w:r>
        <w:rPr>
          <w:rFonts w:hint="eastAsia" w:eastAsia="仿宋_GB2312"/>
          <w:color w:val="auto"/>
          <w:sz w:val="32"/>
          <w:szCs w:val="32"/>
          <w:lang w:eastAsia="zh-CN"/>
        </w:rPr>
        <w:t>未按时领取毕业证的应届本科毕业生请在领取毕业证后在一网通办平台提交资料或于</w:t>
      </w:r>
      <w:r>
        <w:rPr>
          <w:rFonts w:hint="eastAsia" w:eastAsia="仿宋_GB2312"/>
          <w:color w:val="auto"/>
          <w:sz w:val="32"/>
          <w:szCs w:val="32"/>
          <w:lang w:val="en-US" w:eastAsia="zh-CN"/>
        </w:rPr>
        <w:t>7月20日前至网上申报时选择的教师资格认定确认点进行现场认定。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wNWIxMWNjNTJiNjg4NWUxOTNkODhhMDcwYjdlZDkifQ=="/>
  </w:docVars>
  <w:rsids>
    <w:rsidRoot w:val="148A22E8"/>
    <w:rsid w:val="148A22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2023-04-23T02:28:00Z</dcterms:created>
  <dc:creator>孙奥</dc:creator>
  <cp:lastModifiedBy>孙奥</cp:lastModifiedBy>
  <dcterms:modified xsi:type="dcterms:W3CDTF">2023-04-23T02:28:54Z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0049B504321548B1993258EFCC0477F6</vt:lpwstr>
  </property>
</Properties>
</file>