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Autospacing="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/>
          <w:b/>
          <w:sz w:val="44"/>
          <w:szCs w:val="44"/>
        </w:rPr>
        <w:t>井冈山市2023年教师招聘面试工作方案</w:t>
      </w:r>
    </w:p>
    <w:p>
      <w:pPr>
        <w:spacing w:before="258" w:beforeLines="82" w:beforeAutospacing="0"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市委、市政府同意，2023年我市旅游中专面向全省公开招聘20名教师。根据省教育厅、省人社厅《关于做好2023年全省中小学教师招聘工作的通知》（赣教师字〔2022〕23号）文件精神，结合我市实际，特制定井冈山市2023年教师招聘面试工作方案。</w:t>
      </w:r>
    </w:p>
    <w:p>
      <w:pPr>
        <w:spacing w:line="53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一、组织机构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（略）</w:t>
      </w:r>
    </w:p>
    <w:p>
      <w:pPr>
        <w:spacing w:line="530" w:lineRule="exact"/>
        <w:ind w:firstLine="63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二、面试时间：</w:t>
      </w:r>
    </w:p>
    <w:p>
      <w:pPr>
        <w:spacing w:line="53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2023年6月13日上午7：00</w:t>
      </w:r>
      <w:bookmarkStart w:id="0" w:name="_GoBack"/>
      <w:bookmarkEnd w:id="0"/>
    </w:p>
    <w:p>
      <w:pPr>
        <w:spacing w:line="530" w:lineRule="exact"/>
        <w:ind w:firstLine="63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三、面试地点：</w:t>
      </w:r>
    </w:p>
    <w:p>
      <w:pPr>
        <w:spacing w:line="53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井冈山市旅游中等专业学校</w:t>
      </w:r>
    </w:p>
    <w:p>
      <w:pPr>
        <w:spacing w:line="53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四、面试：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1、文化课教师岗位面试方法为试讲，试讲时间15分钟，备课时间40分钟。面试分值为100分，笔试和面试成绩各占50%。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试讲教材：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语文、数学、英语、物理、道德与法治、历史、地理、信息技术均使用井冈山市高一年级第一学期（2022-2023学年度上学期）使用的教材。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2、体育、美术教师岗位面试方法为试讲+技能测试，试讲和技能测试各50分。面试总分值为100分，笔试和面试成绩分别占40%和60%。先试讲后技能测试。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instrText xml:space="preserve"> = 1 \* GB3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试讲时间15分钟，备课时间40分钟，试讲分值为50分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试讲教材：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高中体育与健康、美术均使用井冈山市高一年级第一学期（2022-2023学年度上学期）使用的教材。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instrText xml:space="preserve"> = 2 \* GB3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体育、美术技能测试主要考察考生的能力，分值为50分。</w:t>
      </w:r>
    </w:p>
    <w:p>
      <w:pPr>
        <w:spacing w:line="53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体育、美术试讲和技能测试项目及分值</w:t>
      </w:r>
    </w:p>
    <w:tbl>
      <w:tblPr>
        <w:tblStyle w:val="2"/>
        <w:tblW w:w="8349" w:type="dxa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701"/>
        <w:gridCol w:w="2551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78" w:type="dxa"/>
            <w:vMerge w:val="restart"/>
            <w:vAlign w:val="center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体</w:t>
            </w:r>
          </w:p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育</w:t>
            </w:r>
          </w:p>
        </w:tc>
        <w:tc>
          <w:tcPr>
            <w:tcW w:w="1701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试讲</w:t>
            </w:r>
          </w:p>
        </w:tc>
        <w:tc>
          <w:tcPr>
            <w:tcW w:w="2551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100米</w:t>
            </w:r>
          </w:p>
        </w:tc>
        <w:tc>
          <w:tcPr>
            <w:tcW w:w="3119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往返运球投篮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78" w:type="dxa"/>
            <w:vMerge w:val="continue"/>
            <w:vAlign w:val="center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spacing w:line="530" w:lineRule="exact"/>
              <w:ind w:left="320" w:hanging="320" w:hangingChars="1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（50分）</w:t>
            </w:r>
          </w:p>
        </w:tc>
        <w:tc>
          <w:tcPr>
            <w:tcW w:w="2551" w:type="dxa"/>
          </w:tcPr>
          <w:p>
            <w:pPr>
              <w:spacing w:line="530" w:lineRule="exact"/>
              <w:ind w:left="320" w:hanging="320" w:hangingChars="1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（20分）</w:t>
            </w:r>
          </w:p>
        </w:tc>
        <w:tc>
          <w:tcPr>
            <w:tcW w:w="3119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（30分）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8" w:type="dxa"/>
            <w:vMerge w:val="restart"/>
            <w:vAlign w:val="center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美</w:t>
            </w:r>
          </w:p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术</w:t>
            </w:r>
          </w:p>
        </w:tc>
        <w:tc>
          <w:tcPr>
            <w:tcW w:w="1701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试讲</w:t>
            </w:r>
          </w:p>
        </w:tc>
        <w:tc>
          <w:tcPr>
            <w:tcW w:w="2551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人物动态速写</w:t>
            </w:r>
          </w:p>
        </w:tc>
        <w:tc>
          <w:tcPr>
            <w:tcW w:w="3119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静物素描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78" w:type="dxa"/>
            <w:vMerge w:val="continue"/>
            <w:vAlign w:val="center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spacing w:line="530" w:lineRule="exact"/>
              <w:ind w:left="320" w:hanging="320" w:hangingChars="1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（50分）</w:t>
            </w:r>
          </w:p>
        </w:tc>
        <w:tc>
          <w:tcPr>
            <w:tcW w:w="2551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（20分）</w:t>
            </w:r>
          </w:p>
        </w:tc>
        <w:tc>
          <w:tcPr>
            <w:tcW w:w="3119" w:type="dxa"/>
          </w:tcPr>
          <w:p>
            <w:pPr>
              <w:spacing w:line="53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（30分）</w:t>
            </w:r>
          </w:p>
        </w:tc>
      </w:tr>
    </w:tbl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体育岗位：100米分男女按高考要求考试，再按（分值/15）*20折算成绩；往返运球投篮分男女按高考要求考试，再按（分值/12）*30折算成绩。先测试100米，再测试往返运球投篮。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美术岗位：静物素描120分钟，需抽签确定内容；人物动态速写30分钟。中途休息10分钟。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考室备有纸张、画板及笔（所有工具考生不得自带）。</w:t>
      </w:r>
    </w:p>
    <w:p>
      <w:pPr>
        <w:spacing w:line="53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五、面试程序</w:t>
      </w:r>
    </w:p>
    <w:p>
      <w:pPr>
        <w:spacing w:line="53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（一）文化课教师面试程序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1、7:00，面试考生及工作人员赶到面试地点，即：井冈山市旅游中等专业学校。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2、7：10面试考生凭身份证及笔试准考证进入候考室候考；进入候考室时，不准携带手机等电子通讯工具，备课室备有教材、水芯笔、纸张等试讲用品。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3、7：20候考室负责人宣读《应考人员违纪处理规定》。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4、7：30评委进入试讲室确定试讲内容，并用一个信封装好。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7:30，各组联络员召集考生抽签确定面试顺序（先抽报考岗位顺序，再抽考生试讲顺序，抽签表上的顺序号要衔接起来，不能间断）。7:50，各组的第一位考生在备课室抽签确定试讲内容（由备课室工作人员组织抽签〈联络员不参与此项工作〉，同一学科的试讲内容由第一位考生抽签确定），并开始备课，备课时间40分钟；后每间隔15分钟，考生按顺序依次进入备课室备课。8:30，各组的第一位考生进入试讲室上课，后每间隔15分钟，考生按顺序依次进入试讲室上课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6、评委评分时，为有利于对比，同一学科前三名考生待第三名考生试讲之后一起给分。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7、监察、统分组收集评分表，去掉一个最高分和一个最低分，算出考生的平均分并当场亮分。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8、考生试讲结束后，在指定的位置等待试讲分数，待下一位考生试讲结束时，由联络员带领前一位考生去试讲室听取试讲分数并签字。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9、听取试讲分数后，考生离开考试区。</w:t>
      </w:r>
    </w:p>
    <w:p>
      <w:pPr>
        <w:spacing w:line="53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（二）体育、美术教师面试程序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Ａ.试讲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1、7:00，面试考生及工作人员赶到面试地点，即：井冈山市旅游中等专业学校。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2、7：10面试考生凭身份证及笔试准考证进入候考室候考；进入候考室时，不准携带手机等电子通讯工具，备课室备有教材、水芯笔、纸张等试讲用品。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3、7：20候考室负责人宣读《应考人员违纪处理规定》。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4、7：30评委进入试讲室确定试讲内容，并用一个信封装好。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7:30，各组联络员召集考生抽签确定面试顺序。7:50，各组的第一位考生在备课室抽签确定试讲内容（由备课室工作人员组织抽签〈联络员不参与此项工作〉，同一学科的试讲内容由第一位考生抽签确定），并开始备课，备课时间40分钟；后每间隔15分钟，考生按顺序依次进入备课室备课。8:30，各组的第一位考生进入试讲室上课，后每间隔15分钟，考生按顺序依次进入试讲室上课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6、评委评分时，为有利于对比，同一学科前三名考生待第三名考生试讲之后一起给分。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7、监察、统分组收集评分表，去掉一个最高分和一个最低分，算出考生的平均分并当场亮分。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8、考生试讲结束后，在指定的位置等待试讲分数，待下一位考生试讲结束时，由联络员带领前一位考生去试讲室听取试讲分数并签字。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9、听取试讲分数后，考生在一楼大厅等待技能测试。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Ｂ.技能测试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体育岗位教师在联络员带领下到运动场测试100米，之后到室内篮球场测试往返运球投篮；美术岗位教师在联络员带领下到美术教室进行技能测试。技能测试时，考生只能报（或填写）试讲序号，不得泄漏姓名。测试前，联络员及监察员要对考生身份再次确认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2、体育岗位，评委直接给出测试成绩，同时要求考生签字确认。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3、美术岗位，评委根据考生作品统一评分，监察、统分组收集评分表，去掉一个最高分和一个最低分，算出考生的平均分并当场亮分。（美术岗位考生2个项目考完之后，统一宣布分数，要求考生签字确认）。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4、考生在听取技能测试成绩时，同时对面试总成绩予以确认并签字。联络员引导考生有序离开考试区。</w:t>
      </w:r>
    </w:p>
    <w:p>
      <w:pPr>
        <w:spacing w:line="53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面试规则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1、考生凭笔试准考证、身份证进入候考室。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2、考生严禁携带手机等电子通讯工具进入候考室、备课室、面试室，一经发现，按考试舞弊论处。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3、考生必须服从管理，遵守考试纪律。如违犯考试纪律，按《应考人员违纪处理规定》的有关条款予以处理。</w:t>
      </w:r>
    </w:p>
    <w:p>
      <w:pPr>
        <w:spacing w:line="530" w:lineRule="exact"/>
        <w:ind w:firstLine="630" w:firstLineChars="196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、应考人员违纪处理规定</w:t>
      </w:r>
    </w:p>
    <w:p>
      <w:pPr>
        <w:spacing w:line="5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为严明考场纪律，确保考试工作顺利进行，对应考人员违纪作如下处理：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（一）有下列情况之一者，取消考试资格：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1、不按规定时间到达候考室候考者；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2、不服从考试工作人员管理者；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3、擅自离开候考室和备课室者；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4、擅自携带手机等电子通讯工具进入备课室或面试室者；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5、无理取闹者；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6、在评委面前故意泄漏姓名等个人信息者。</w:t>
      </w:r>
    </w:p>
    <w:p>
      <w:pPr>
        <w:spacing w:line="53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（二）有下列情况之一者，取消录用资格：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1、扰乱考场秩序者；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2、有舞弊行为者；</w:t>
      </w:r>
    </w:p>
    <w:p>
      <w:pPr>
        <w:spacing w:line="53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3、冒名顶替代考者。</w:t>
      </w:r>
    </w:p>
    <w:p>
      <w:pPr>
        <w:spacing w:line="530" w:lineRule="exact"/>
        <w:ind w:firstLine="482" w:firstLineChars="15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、其它说明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1、资格审查贯穿整个招聘工作全过程。凡发现条件不符或弄虚作假的情形等，取消聘用资格。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因资格复审未通过，产生的面试人员空额按笔试成绩从高分到低分依次递补一次。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以同一岗位考试总成绩（体育、美术教师岗位笔试和面试成绩分别占40%和60%，其他学科教师岗位笔试和面试各占50%）从高分到低分按招聘岗位职数1：1确定体检对象，若出现末位同分则以面试成绩高者入闱体检，若面试成绩也相同则笔试专业成绩高者入闱体检。体检时间另行通知，体检费用由受检人员自理。若体检、资格审查不合格或自动放弃招聘资格者造成的岗位空缺不予递补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3、如因应聘人员报考时所填报的联系方式不畅通，造成无法联系，未按要求参加资格复审或不按规定时间参加面试的按自愿放弃处理。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4、部分岗位因网上调剂补报后仍未达到面试比例（1：3），则通过资格审查的考生全部进入面试，但面试成绩须达70分及以上才能入闱参加体检。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经体检、考察，公示无异议后，办理聘用备案等相关手续。聘用人员于2023年秋季开学前持证上岗，服务期不少于5年。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、应试者不得携带任何通讯工具进入候考室、备课室、面试室，一经发现，按考试舞弊论处。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、本方案未尽事项由领导小组研究决定。</w:t>
      </w:r>
    </w:p>
    <w:p>
      <w:pPr>
        <w:spacing w:line="54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4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井冈山市2023年教师招聘工作领导小组</w:t>
      </w:r>
    </w:p>
    <w:p>
      <w:pPr>
        <w:spacing w:line="54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2023年5月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E299D"/>
    <w:rsid w:val="22BE299D"/>
    <w:rsid w:val="50C2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2023-05-26T07:52:00Z</dcterms:created>
  <dc:creator>馒头派</dc:creator>
  <cp:lastModifiedBy>馒头派</cp:lastModifiedBy>
  <dcterms:modified xsi:type="dcterms:W3CDTF">2023-05-26T08:31:54Z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