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bookmarkStart w:id="0" w:name="_GoBack"/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506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证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兹有×××，×（男/女），身份证号×××。系我校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学院（系）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专业2023年应届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（本科和或专科选填一项）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毕业生。该生所学专业为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师范类或非师范类（选填一项），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学业成绩合格，予以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月份毕业，毕业证正在办理中。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××××学校（盖章）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2023年 月 日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506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证 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兹有×××，×（男/女），身份证号××× ，系我校正式在职在编教师。于××年×月至××年×月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（其中服务期已满五年，即2018年9月至 年 月）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在我校××（小学、初中、高中）××（语文、数学…）学科任教，表现优秀，现同意其参加2023年全省公开招聘中小学教师考试。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××××学校（盖章）        ××××教育局（盖章）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                     2023年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506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我已认真阅读了《江西省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2023年中小学教师招聘公告》，理解其内容，符合报考条件。我郑重承诺：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一、本人所提供证件、证明材料或相关资料均真实、准确，绝无虚假、伪造、变造。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二、资格审查通过后，不放弃面试、体检、考察和聘用资格。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三、若被聘用，保证在规定时间内到用人单位报到上班。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如因本人方面的原因未能履行上述承诺的，愿意接受三年内不得参加黎川县组织的中小学教师招聘考试。若为正式在编教师、未获原单位及教育行政主管部门同意并盖章而执意违反考试规定的，愿意接受师德师风“一票否决”、处理结果通报有关地市和单位（学校）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　　　　　　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承诺人： （签名）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　　　　　　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（指模）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本人身份证号：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　　　　　　　　2023年 月 日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506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506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2023年招聘教师试讲教材版本目录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43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default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语文：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普通高中课程标准实验教科书《语文》</w:t>
      </w:r>
      <w:r>
        <w:rPr>
          <w:rFonts w:ascii="Calibri" w:hAnsi="Calibri" w:eastAsia="微软雅黑" w:cs="Calibri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⑤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必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修（人民教育出版社）－经全国中小学教材审定委员会2004年初审通过；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高中数学：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普通高中课程标准实验教科书《数学》3必修（北京师范大学出版社）－经全国中小学教材审定委员会2004年初审通过；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高中英语：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普通高中课程标准实验教科书《英语》</w:t>
      </w:r>
      <w:r>
        <w:rPr>
          <w:rFonts w:hint="default" w:ascii="Calibri" w:hAnsi="Calibri" w:eastAsia="仿宋_GB2312" w:cs="Calibri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选修（人民教育出版社）－经全国中小学教材审定委员会2005年初审通过；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高中思想政治：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普通高中课程标准实验教科书《思想政治》必修4（人民教育出版社）－经全国中小学教材审定委员会2004年初审通过；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高中地理：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普通高中课程标准实验教科书《地理》必修1（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中图版2019）；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高中体育与健康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：普通高中教科书《体育与健康》必修全一册（人民教育出版社）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高中历史：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  <w:vertAlign w:val="baseline"/>
        </w:rPr>
        <w:t>普通高中课程标准实验教科书《中外历史纲要》必修下（人民教育出版社）－经全国中小学教材审定委员会2019年初审通过；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附件5：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中小学体育岗位技能测试说明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一、技能测试对象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中小学体育教师岗位考生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二、技能测试内容及要求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体育专业测试项目为100米跑（占50分）、立定跳远（占50分）。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1.100米跑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按国家田径竞赛规则全能部分100米跑规定进行考试，采用秒表计时，起跑必须采用蹲踞式。测试分组进行，原则上每组三人。100米成绩精确到0.1秒，按就高不就低的标准评分，如成绩为12秒19，按12秒1计分。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2.立定跳远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场地设备：采用电子仪器测量，在测试垫上进行，考生应在规定的标志线后起跳。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动作规格：双脚站在起跳线后起跳，身体任何部位不得触线，原地双脚起跳，动作完成后向前走出测验场地。测验时应穿常规运动鞋进行测试。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测验方法：考生徒手试跳三次，每次电子仪器自动记录成绩，以三次试跳中最佳成绩为最终成绩。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38E2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2023-06-19T02:40:36Z</dcterms:created>
  <dc:creator>19219</dc:creator>
  <cp:lastModifiedBy>19219</cp:lastModifiedBy>
  <dcterms:modified xsi:type="dcterms:W3CDTF">2023-06-19T02:40:47Z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41C422DDF1394B83BF157441A95B8862_12</vt:lpwstr>
  </property>
</Properties>
</file>