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both"/>
        <w:rPr>
          <w:sz w:val="15"/>
          <w:szCs w:val="15"/>
        </w:rPr>
      </w:pPr>
      <w:r>
        <w:rPr>
          <w:rFonts w:ascii="黑体" w:hAnsi="宋体" w:eastAsia="黑体" w:cs="黑体"/>
          <w:color w:val="1F1F1F"/>
          <w:sz w:val="24"/>
          <w:szCs w:val="24"/>
          <w:bdr w:val="none" w:color="auto" w:sz="0" w:space="0"/>
        </w:rPr>
        <w:t>附件</w:t>
      </w:r>
      <w:r>
        <w:rPr>
          <w:rFonts w:hint="eastAsia" w:ascii="黑体" w:hAnsi="宋体" w:eastAsia="黑体" w:cs="黑体"/>
          <w:color w:val="1F1F1F"/>
          <w:sz w:val="24"/>
          <w:szCs w:val="24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506"/>
        <w:jc w:val="both"/>
        <w:rPr>
          <w:sz w:val="15"/>
          <w:szCs w:val="15"/>
        </w:rPr>
      </w:pPr>
      <w:r>
        <w:rPr>
          <w:rFonts w:hint="eastAsia" w:ascii="黑体" w:hAnsi="宋体" w:eastAsia="黑体" w:cs="黑体"/>
          <w:color w:val="1F1F1F"/>
          <w:sz w:val="24"/>
          <w:szCs w:val="24"/>
          <w:bdr w:val="none" w:color="auto" w:sz="0" w:space="0"/>
        </w:rPr>
        <w:t>特岗教师招聘面试说课标准与评分表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ascii="仿宋_GB2312" w:eastAsia="仿宋_GB2312" w:cs="仿宋_GB2312"/>
          <w:color w:val="1F1F1F"/>
          <w:sz w:val="17"/>
          <w:szCs w:val="17"/>
          <w:bdr w:val="none" w:color="auto" w:sz="0" w:space="0"/>
        </w:rPr>
        <w:t>说课序号：</w:t>
      </w:r>
      <w:r>
        <w:rPr>
          <w:rFonts w:hint="default" w:ascii="仿宋_GB2312" w:eastAsia="仿宋_GB2312" w:cs="仿宋_GB2312"/>
          <w:color w:val="1F1F1F"/>
          <w:sz w:val="17"/>
          <w:szCs w:val="17"/>
          <w:bdr w:val="none" w:color="auto" w:sz="0" w:space="0"/>
        </w:rPr>
        <w:t>  说课学段：    说课学科：     说课题目：          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4"/>
        <w:gridCol w:w="1003"/>
        <w:gridCol w:w="2992"/>
        <w:gridCol w:w="454"/>
        <w:gridCol w:w="4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项</w:t>
            </w:r>
            <w:r>
              <w:rPr>
                <w:rStyle w:val="5"/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目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内</w:t>
            </w:r>
            <w:r>
              <w:rPr>
                <w:rStyle w:val="5"/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容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评</w:t>
            </w:r>
            <w:r>
              <w:rPr>
                <w:rStyle w:val="5"/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价</w:t>
            </w:r>
            <w:r>
              <w:rPr>
                <w:rStyle w:val="5"/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标</w:t>
            </w:r>
            <w:r>
              <w:rPr>
                <w:rStyle w:val="5"/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准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分</w:t>
            </w:r>
            <w:r>
              <w:rPr>
                <w:rStyle w:val="5"/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值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评</w:t>
            </w:r>
            <w:r>
              <w:rPr>
                <w:rStyle w:val="5"/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﹪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确定目标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确定重难点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教材处理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说明本节课内容在教材中的地位和作用。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准确表述教学目标，可观察、可检测，符合大纲要求和学生实际，体现技能训练的可操作性。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准确说明本课的重点、难点、关键。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教材处理符合教学目标，寓职业道德教育于教学之中。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﹪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教法设计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学法设计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手段选用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教法设计要体现以学生为主体，有利于落实教学目标。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针对重点、难点设计教法，有一定灵活性。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体现对学生“自主、合作、探究”学习方式的引导。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体现理论联系实际，注重动手能力的培养，专业技能训练到位。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选用教具合理，符合本学科特点。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﹪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环节设计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教学手段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时间安排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效果预估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课堂教学结构设计安排合理，教学思路清楚，时间分配得当。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课堂教学活动突出学生主体性及多向互动。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突出重、难点的有效解决过程。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体现专业技能训练方法的可行性。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现代教学手段的合理利用（制作课件）。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6.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合理设计教学反馈环节，预估教学效果。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4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语言表达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仪表举止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板书设计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普通话基本标准，表达具体、充实，层次清楚，语言简练清晰，逻辑性强，富有感染力。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仪表端庄、稳重，举止自然大方，表情丰富，富有修养，精力充沛。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板书设计合理，有层次，突出重点，字迹工整、准确、美观。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44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合</w:t>
            </w: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                 </w:t>
            </w: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计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100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color w:val="1F1F1F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44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综合评价：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1F1F1F"/>
                <w:sz w:val="12"/>
                <w:szCs w:val="12"/>
                <w:bdr w:val="none" w:color="auto" w:sz="0" w:space="0"/>
              </w:rPr>
              <w:t>考核人：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eastAsia" w:ascii="宋体" w:hAnsi="宋体" w:eastAsia="宋体" w:cs="宋体"/>
          <w:color w:val="1F1F1F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both"/>
        <w:rPr>
          <w:sz w:val="15"/>
          <w:szCs w:val="15"/>
        </w:rPr>
      </w:pPr>
      <w:r>
        <w:rPr>
          <w:rFonts w:hint="eastAsia" w:ascii="黑体" w:hAnsi="宋体" w:eastAsia="黑体" w:cs="黑体"/>
          <w:color w:val="1F1F1F"/>
          <w:sz w:val="24"/>
          <w:szCs w:val="24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color w:val="1F1F1F"/>
          <w:sz w:val="24"/>
          <w:szCs w:val="24"/>
          <w:bdr w:val="none" w:color="auto" w:sz="0" w:space="0"/>
        </w:rPr>
        <w:t>特岗教师招聘考生须知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eastAsia" w:ascii="宋体" w:hAnsi="宋体" w:eastAsia="宋体" w:cs="宋体"/>
          <w:color w:val="1F1F1F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1、考生在资格复审和面试时进入考点的大门入口处，自觉排队，凭身份证、面试通知单进入考点，同时上交随身携带的所有通讯工具。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2、面试时考生按照道路指引标识进入相应学科的准备室门口，配合工作人员查验核对身份证、面试通知单信息。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3、考生必须保持面试准备室的安静，不许交头接耳、左顾右盼，更不得随意走动。考试期间不单独接受采访或对外谈论，不拍摄和发布相关视频，不主观臆测、夸大其词，不以个人名义向外提供信息或照片。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4、考生通过抽签确定参加面试的顺序，将顺序号贴在考生胸前，顺序号抽定后，不得调换，非特殊情况不得离场，如需上厕所，必须由工作人员全程陪同。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5、面试采取说课方式进行。考生在备课室抽课题签（二选一）。两位考生抽取课题时间间隔10分钟内。每人备课30分钟，说课10分钟以内。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6、考生在备课室可以使用教参、教辅资料及小黑板，须独立完成备课，不得相互商量。但进入说课室时只能带教材、说课稿，不能带教参和教辅资料。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7、</w:t>
      </w:r>
      <w:r>
        <w:rPr>
          <w:rFonts w:ascii="仿宋" w:hAnsi="仿宋" w:eastAsia="仿宋" w:cs="仿宋"/>
          <w:color w:val="1F1F1F"/>
          <w:sz w:val="18"/>
          <w:szCs w:val="18"/>
          <w:bdr w:val="none" w:color="auto" w:sz="0" w:space="0"/>
        </w:rPr>
        <w:t>考生说课时，只报顺序号、学段、学科和说课题目，不报姓名和履历等个人信息。如有违反，面试成绩按零分处理。</w:t>
      </w: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考生不得要求评委解释、提示说课题目或内容。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8、考生说课结束，在说课室门前等候公布本人的面试成绩，成绩公布后，不得在考点内逗留、喧哗，立即按指定路线到学校大门口门卫室领取自己的手机离开考点。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color w:val="1F1F1F"/>
          <w:sz w:val="18"/>
          <w:szCs w:val="18"/>
          <w:bdr w:val="none" w:color="auto" w:sz="0" w:space="0"/>
        </w:rPr>
        <w:t>9、考生必须服从考务管理，尊重工作人员，接受其监督和检查，不得擅自行动、无理取闹，更不得辱骂、报复工作人员。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eastAsia" w:ascii="宋体" w:hAnsi="宋体" w:eastAsia="宋体" w:cs="宋体"/>
          <w:color w:val="1F1F1F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C500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2023-07-31T02:58:37Z</dcterms:created>
  <dc:creator>19219</dc:creator>
  <cp:lastModifiedBy>19219</cp:lastModifiedBy>
  <dcterms:modified xsi:type="dcterms:W3CDTF">2023-07-31T02:58:48Z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B41912F16C8E4AD68781E7A150B4C9A5_12</vt:lpwstr>
  </property>
</Properties>
</file>