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附件4：“二次平均法”操作办法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为避免报考同一学科的考生在不同面试组参加面试，因各面试组评委掌握评分标准宽严程度不一而影响面试成绩的客观、公正，决定采用“二次平均法”，对有关考生的面试现场成绩进行加权平均后，计算得出面试成绩。具体操作办法为: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1.根据在2个及以上面试组参加面试的竞争同一职位考生的面试现场成绩，计算出每个面试组的平均成绩(A1、A2、A3……AN);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2.将同一学科各面试组的平均成绩进行二次平均，计算出该学科所有面试组的总平均成绩(R);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公式:R=(A1+A2+A3……+AN)÷N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3.用总平均成绩R除以相关面试组的平均成绩AN，得出该面试组的加权系数(X1、X2、X3……XN)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公式:XN=R÷AN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4.考生的面试成绩等于面试现场成绩乘以其所在面试组的加权系数。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公式:考生面试成绩=面试现场成绩×XN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351"/>
        <w:jc w:val="left"/>
        <w:rPr>
          <w:rFonts w:ascii="宋体" w:hAnsi="宋体" w:eastAsia="宋体" w:cs="宋体"/>
          <w:i w:val="0"/>
          <w:iCs w:val="0"/>
          <w:caps w:val="0"/>
          <w:color w:val="000000"/>
          <w:spacing w:val="0"/>
          <w:sz w:val="12"/>
          <w:szCs w:val="12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18"/>
          <w:szCs w:val="18"/>
          <w:bdr w:val="none" w:color="auto" w:sz="0" w:space="0"/>
          <w:shd w:val="clear" w:fill="FFFFFF"/>
        </w:rPr>
        <w:t>成绩采取“四舍五入”的办法进行计算，除加权系数保留3位小数外，其余计算过程的计算结果均保留2位小数。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F575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2023-08-15T05:23:17Z</dcterms:created>
  <dc:creator>19219</dc:creator>
  <cp:lastModifiedBy>19219</cp:lastModifiedBy>
  <dcterms:modified xsi:type="dcterms:W3CDTF">2023-08-15T05:23:25Z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B089D5430BB74AC6A3913B89A86D95CF_12</vt:lpwstr>
  </property>
</Properties>
</file>