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13"/>
        <w:gridCol w:w="513"/>
        <w:gridCol w:w="679"/>
        <w:gridCol w:w="844"/>
        <w:gridCol w:w="5646"/>
        <w:gridCol w:w="511"/>
        <w:gridCol w:w="5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91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-105"/>
              <w:jc w:val="center"/>
              <w:rPr>
                <w:rFonts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仙游二中高中教师选调基本业绩考核评分表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9120" w:type="dxa"/>
            <w:gridSpan w:val="7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姓名：    学科：      学校：    应聘岗位：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4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3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项   目</w:t>
            </w:r>
          </w:p>
        </w:tc>
        <w:tc>
          <w:tcPr>
            <w:tcW w:w="5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情况说明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得分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4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36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学历10分</w:t>
            </w:r>
          </w:p>
        </w:tc>
        <w:tc>
          <w:tcPr>
            <w:tcW w:w="5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以硕士研究生及以上10分，本科学历得5分。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4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36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职称10分</w:t>
            </w:r>
          </w:p>
        </w:tc>
        <w:tc>
          <w:tcPr>
            <w:tcW w:w="5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高级职称10分；一级5分。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8" w:hRule="atLeast"/>
        </w:trPr>
        <w:tc>
          <w:tcPr>
            <w:tcW w:w="413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分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先进表彰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5分</w:t>
            </w:r>
          </w:p>
        </w:tc>
        <w:tc>
          <w:tcPr>
            <w:tcW w:w="5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按职评文件规定界定:综合表彰，县级得2分；市级得3分；省级得4分；国家级得5分。单项表彰（含市教坛之星）减半得分。以得分最高一项为准，不累计。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</w:trPr>
        <w:tc>
          <w:tcPr>
            <w:tcW w:w="41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1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学科带头人、骨干教师10分</w:t>
            </w:r>
          </w:p>
        </w:tc>
        <w:tc>
          <w:tcPr>
            <w:tcW w:w="5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学科带头人：县级5分,市级7分,省级10分；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骨干教师：县4分、市级6分,省级9分。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各种称号以正式确认文件为准，以得分最高一项计分，不累计。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41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1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优秀青年教师（教坛新秀）10分</w:t>
            </w:r>
          </w:p>
        </w:tc>
        <w:tc>
          <w:tcPr>
            <w:tcW w:w="5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县级得4分；市级得6分；省级得10分。以得分最高一项为准，不累计。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9" w:hRule="atLeast"/>
        </w:trPr>
        <w:tc>
          <w:tcPr>
            <w:tcW w:w="41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绩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分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论文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等教科研成果10分</w:t>
            </w:r>
          </w:p>
        </w:tc>
        <w:tc>
          <w:tcPr>
            <w:tcW w:w="5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论文：独立撰写或第一作者，字数不少于2000字。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⑴获奖并汇编：县、市级5分，省级及以上8分（仅获奖或汇编减半得分。以得分最高一项为准，不累计）；⑵在省级及以上教育类、学科类正式CN刊物或教育主管部门认定的相当CN刊物上发表一篇得6分（核心刊物发表的得8分），每加一篇加2分（核心刊物4分）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⑴⑵累计最高得分不超过10分。                                                        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0" w:hRule="atLeast"/>
        </w:trPr>
        <w:tc>
          <w:tcPr>
            <w:tcW w:w="4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课题结题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10分</w:t>
            </w:r>
          </w:p>
        </w:tc>
        <w:tc>
          <w:tcPr>
            <w:tcW w:w="5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主持或核心成员，县级结题得3分；市级结题得5分；省级结题得8分；国家级结题得10分；以得分最高一项为准，不累计。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4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相关岗位培训5分</w:t>
            </w:r>
          </w:p>
        </w:tc>
        <w:tc>
          <w:tcPr>
            <w:tcW w:w="5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参加各级相关岗位培训并取得证书，县级得3分；县级以上得5分。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7" w:hRule="atLeast"/>
        </w:trPr>
        <w:tc>
          <w:tcPr>
            <w:tcW w:w="4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中小学教师综合技能大赛15分</w:t>
            </w:r>
          </w:p>
        </w:tc>
        <w:tc>
          <w:tcPr>
            <w:tcW w:w="5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县级一、二、三等奖分别得1分、3分、5分；市级二、三等奖分别得8分、5分，一等奖10分；省级获一、二、三等奖分别得15分、12分、10分。（以得分最高一项为准，不累计）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7" w:hRule="atLeast"/>
        </w:trPr>
        <w:tc>
          <w:tcPr>
            <w:tcW w:w="4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单项教学技能比赛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10分</w:t>
            </w:r>
          </w:p>
        </w:tc>
        <w:tc>
          <w:tcPr>
            <w:tcW w:w="5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县级二、三等奖分别得4分、3分，一等奖5分；市级二、三等奖分别得5分、4分，一等奖7分；省级二、三等奖分别得7分、5分，一等奖及以上得10分。(以得分最高一项为准，不累计；录像课评选降级得分)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9" w:hRule="atLeast"/>
        </w:trPr>
        <w:tc>
          <w:tcPr>
            <w:tcW w:w="413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36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其他教研工作5分</w:t>
            </w:r>
          </w:p>
        </w:tc>
        <w:tc>
          <w:tcPr>
            <w:tcW w:w="5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1、被聘任为市、县兼职教研员或学科中心组成员的得2分；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2、担任学校教研室主任、学科教研组长、年级学科备课组长（一个年级3个班级以上）的，分别得2、1.5、1分（取最高项，不累计得分）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3、参加省、市、县统一质量检测命题的，分别得2、1.5、1分（取最高项，不累计得分）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1、2、3项累加最高得分不超过5分。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60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总分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100分</w:t>
            </w:r>
          </w:p>
        </w:tc>
        <w:tc>
          <w:tcPr>
            <w:tcW w:w="5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2" w:hRule="atLeast"/>
        </w:trPr>
        <w:tc>
          <w:tcPr>
            <w:tcW w:w="91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说明：⑴各项表彰、教学业绩比赛以最新职评文件规定界定；教学教研业绩以本学科为准得分；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　　⑵各项表彰、教学业绩比赛必须是各级党委、政府、行政主管或业务主管部门举办的；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     ⑶除了优秀青年教师、学科带头人、骨干教师外，先进表彰、教学教研业绩从2016年1月1日至2023年6月30日止计；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   　⑷各类材料须提供原件与复印件,同一项目不重复计分。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0" w:lineRule="atLeast"/>
              <w:ind w:left="0" w:right="0"/>
              <w:jc w:val="left"/>
              <w:rPr>
                <w:rFonts w:hint="default" w:ascii="none" w:hAnsi="none" w:eastAsia="none" w:cs="none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6DA56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2023-09-22T01:35:54Z</dcterms:created>
  <dc:creator>tl</dc:creator>
  <cp:lastModifiedBy>尚yan</cp:lastModifiedBy>
  <dcterms:modified xsi:type="dcterms:W3CDTF">2023-09-22T01:36:12Z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CB06B24608944C2F89738CA07D35EDDC_12</vt:lpwstr>
  </property>
</Properties>
</file>