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center"/>
        <w:rPr>
          <w:rFonts w:hint="eastAsia" w:ascii="仿宋" w:hAnsi="仿宋" w:eastAsia="仿宋" w:cs="仿宋"/>
          <w:i w:val="0"/>
          <w:iCs w:val="0"/>
          <w:caps w:val="0"/>
          <w:color w:val="333333"/>
          <w:spacing w:val="0"/>
          <w:sz w:val="18"/>
          <w:szCs w:val="18"/>
        </w:rPr>
      </w:pPr>
      <w:r>
        <w:rPr>
          <w:rStyle w:val="5"/>
          <w:rFonts w:hint="eastAsia" w:ascii="仿宋" w:hAnsi="仿宋" w:eastAsia="仿宋" w:cs="仿宋"/>
          <w:i w:val="0"/>
          <w:iCs w:val="0"/>
          <w:caps w:val="0"/>
          <w:color w:val="333333"/>
          <w:spacing w:val="0"/>
          <w:sz w:val="18"/>
          <w:szCs w:val="18"/>
          <w:bdr w:val="none" w:color="auto" w:sz="0" w:space="0"/>
          <w:shd w:val="clear" w:fill="FFFFFF"/>
        </w:rPr>
        <w:t>国家教育考试违规处理办法(节选)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第五条考生不遵守考场纪律，不服从考试工作人员的安排与要求，有下列行为之一的，应当认定为考试违纪: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(一)携带规定以外的物品进入考场或者未放在指定位置的;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(二)未在规定的座位参加考试的;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(三)考试开始信号发出前答题或者考试结束信号发出后继续答题的;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(四)在考试过程中旁窥、交头接耳、互打暗号或者手势的;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(五)在考场或者教育考试机构禁止的范围内，喧哗、吸烟或者实施其他影响考场秩序的行为的;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(六)未经考试工作人员同意在考试过程中擅自离开考场的;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(七)将试卷、答卷(含答题卡、答题纸等，下同)、草稿纸等考试用纸带出考场的;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(八)用规定以外的笔或者纸答题或者在试卷规定以外的地方书写姓名、考号或者以其他方式在答卷上标记信息的;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(九)其他违反考场规则但尚未构成作弊的行为。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第六条考生违背考试公平、公正原则，在考试过程中有下列行为之一的，应当认定为考试作弊: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(一)携带与考试内容相关的材料或者存储有与考试内容相关资料的电子设备参加考试的;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(二)抄袭或者协助他人抄袭试题答案或者与考试内容相关的资料的;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(三)胁迫他人为自己抄袭提供方便的;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(四)携带具有发送或者接收信息功能的设备的;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(五)由他人冒名代替参加考试的;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(六)故意销毁试卷、答卷或者考试材料的;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(七)在答卷上填写与本人身份不符的姓名、考号等信息的;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(八)传、接物品或者交换试卷、答卷、草稿纸的;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(九)其他以不正当手段获得或者试图获得试题答案、考试成绩的行为。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第七条教育考试机构、考试工作人员在考试过程中或者在考试结束后发现下列行为之一的，应当认定相关的考生实施了考试作弊行为: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(一)通过伪造证件、证明、档案及其他材料获得考试资格、加分资格和考试成绩的;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(二)评卷过程中被认定为答案雷同的;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(三)考场纪律混乱、考试秩序失控，出现大面积考试作弊现象的;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(四)考试工作人员协助实施作弊行为，事后查实的;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(五)其他应认定为作弊的行为。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第八条考生及其他人员应当自觉维护考试工作场所的秩序，服从考试工作人员的管理，不得有下列扰乱考场及考试工作场所秩序的行为: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(一)故意扰乱考点、考场、评卷场所等考试工作场所秩序;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(二)拒绝、妨碍考试工作人员履行管理职责;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(三)威胁、侮辱、诽谤、诬陷或者以其他方式侵害考试工作人员、其他考生合法权益的行为;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(四)故意损坏考场设施设备;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(五)其他扰乱考试管理秩序的行为。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第九条考生有第五条所列考试违纪行为之一的，取消该科目的考试成绩。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考生有第六条、第七条所列考试作弊行为之一的，其所报名参加考试的各科、各阶段成绩无效;参加高等教育自学考试的，当次考试成绩各科成绩无效。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有下列情形之一的，可以视情节轻重，同时给予暂停参加该项考试1至3年的处理;情节特别严重的，可以同时给予暂停参加各种国家教育考试1至3年的处理: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(一)组织团伙作弊的;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(二)向考场外发送、传递试题信息的;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(三)使用相关设备接收信息实施作弊的;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(四)伪造、变造身份证、准考证及其他证明材料，由他人代替或者代替考生参加考试的。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参加高等教育自学考试的考生有前款严重作弊行为的，也可以给予延迟毕业时间1至3年的处理，延迟期间考试成绩无效。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十条考生有第八条所列行为之一的，应当终止其继续参加本科目考试，其当次报名参加考试的各科成绩无效;考生及其他人员的行为违反《中华人民共和国治安管理处罚法》的，由公安机关进行处理;构成犯罪的，由司法机关依法处理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十一条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第十二条在校学生、在职教师有下列情形之一的，教育考试机构应当通报其所在学校，由学校根据有关规定严肃处理，直至开除学籍或者予以解聘: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(一)代替考生或者由他人代替参加考试的;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(二)组织团伙作弊的;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(三)为作弊组织者提供试题信息、答案及相应设备等参与团伙作弊行为的。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《中华人民共和国刑法修正案(九)》(节选)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二十五、在刑法第二百八十四条后增加一条，作为第二百八十四条之一:“在法律规定的国家考试中，组织作弊的，处三年以下有期徒刑或者拘役，并处或者单处罚金;情节严重的，处三年以上七年以下有期徒刑，并处罚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“为他人实施前款犯罪提供作弊器材或者其他帮助的，依照前款的规定处罚。”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“为实施考试作弊行为，向他人非法出售或者提供第一款规定的考试的试题、答案的，依照第一款的规定处罚。”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“代替他人或者让他人代替自己参加第一款规定的考试的，处拘役或者管制，并处或者单处罚金。”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center"/>
        <w:rPr>
          <w:rFonts w:hint="eastAsia" w:ascii="仿宋" w:hAnsi="仿宋" w:eastAsia="仿宋" w:cs="仿宋"/>
          <w:i w:val="0"/>
          <w:iCs w:val="0"/>
          <w:caps w:val="0"/>
          <w:color w:val="333333"/>
          <w:spacing w:val="0"/>
          <w:sz w:val="18"/>
          <w:szCs w:val="18"/>
        </w:rPr>
      </w:pPr>
      <w:r>
        <w:rPr>
          <w:rStyle w:val="5"/>
          <w:rFonts w:ascii="黑体" w:hAnsi="宋体" w:eastAsia="黑体" w:cs="黑体"/>
          <w:i w:val="0"/>
          <w:iCs w:val="0"/>
          <w:caps w:val="0"/>
          <w:color w:val="333333"/>
          <w:spacing w:val="0"/>
          <w:sz w:val="13"/>
          <w:szCs w:val="13"/>
          <w:bdr w:val="none" w:color="auto" w:sz="0" w:space="0"/>
          <w:shd w:val="clear" w:fill="FFFFFF"/>
        </w:rPr>
        <w:t>最高人民法院最高人民检察院</w:t>
      </w:r>
      <w:r>
        <w:rPr>
          <w:rStyle w:val="5"/>
          <w:rFonts w:hint="eastAsia" w:ascii="黑体" w:hAnsi="宋体" w:eastAsia="黑体" w:cs="黑体"/>
          <w:i w:val="0"/>
          <w:iCs w:val="0"/>
          <w:caps w:val="0"/>
          <w:color w:val="333333"/>
          <w:spacing w:val="0"/>
          <w:sz w:val="13"/>
          <w:szCs w:val="13"/>
          <w:bdr w:val="none" w:color="auto" w:sz="0" w:space="0"/>
          <w:shd w:val="clear" w:fill="FFFFFF"/>
        </w:rPr>
        <w:t>关于办理组织考试作弊等刑事案件适用法律若干问题的解释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(2019年4月8日最高人民法院审判委员会第1765次会议、2019年6月28日最高人民检察院第十三届检察委员会第二十次会议通过，自2019年9月4日起施行)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为依法惩治组织考试作弊、非法出售、提供试题、答案、代替考试等犯罪，维护考试公平与秩序，根据《中华人民共和国刑法》《中华人民共和国刑事诉讼法》的规定，现就办理此类刑事案件适用法律的若干问题解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第一条 刑法第二百八十四条之一规定的“法律规定的国家考试”，仅限于全国人民代表大会及其常务委员会制定的法律所规定的考试。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根据有关法律规定，下列考试属于“法律规定的国家考试”: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(一)普通高等学校招生考试、研究生招生考试、高等教育自学考试、成人高等学校招生考试等国家教育考试;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(二)中央和地方公务员录用考试;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三)国家统一法律职业资格考试、国家教师资格考试、注册会计师全国统一考试、会计专业技术资格考试、资产评估师资格考试、医师资格考试、执业药师职业资格考试、注册建筑师考试、建造师执业资格考试等专业技术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(四)其他依照法律由中央或者地方主管部门以及行业组织的国家考试。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前款规定的考试涉及的特殊类型招生、特殊技能测试、面试等考试，属于“法律规定的国家考试”。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第二条 在法律规定的国家考试中，组织作弊，具有下列情形之一的，应当认定为刑法第二百八十四条之一第一款规定的“情节严重”: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(一)在普通高等学校招生考试、研究生招生考试、公务员录用考试中组织考试作弊的;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(二)导致考试推迟、取消或者启用备用试题的;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(三)考试工作人员组织考试作弊的;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(四)组织考生跨省、自治区、直辖市作弊的;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(五)多次组织考试作弊的;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(六)组织三十人次以上作弊的;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(七)提供作弊器材五十件以上的;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(八)违法所得三十万元以上的;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(九)其他情节严重的情形。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三条 具有避开或者突破考场防范作弊的安全管理措施，获取、记录、传递、接收、存储考试试题、答案等功能的程序、工具，以及专门设计用于作弊的程序、工具，应当认定为刑法第二百八十四条之一第二款规定的“作弊器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对于是否属于刑法第二百八十四条之一第二款规定的“作弊器材”难以确定的，依据省级以上公安机关或者考试主管部门出具的报告，结合其他证据作出认定;涉及专用间谍器材、窃听、窃照专用器材、“伪基站”等器材的，依照相关规定作出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第四条 组织考试作弊，在考试开始之前被查获,但已经非法获取考试试题、答案或者具有其他严重扰乱考试秩序情形的，应当认定为组织考试作弊罪既遂。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第五条 为实施考试作弊行为，非法出售或者提供法律规定的国家考试的试题、答案，具有下列情形之一的，应当认定为刑法第二百八十四条之一第三款规定的“情节严重”: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(一)非法出售或者提供普通高等学校招生考试、研究生招生考试、公务员录用考试的试题、答案的;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(二)导致考试推迟、取消或者启用备用试题的;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(三)考试工作人员非法出售或者提供试题、答案的;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(四)多次非法出售或者提供试题、答案的;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(五)向三十人次以上非法出售或者提供试题、答案的;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(六)违法所得三十万元以上的;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(七)其他情节严重的情形。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第六条 为实施考试作弊行为，向他人非法出售或者提供法律规定的国家考试的试题、答案，试题不完整或者答案与标准答案不完全一致的，不影响非法出售、提供试题、答案罪的认定。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第七条 代替他人或者让他人代替自己参加法律规定的国家考试的，应当依照刑法第二百八十四条之一第四款的规定，以代替考试罪定罪处罚。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对于行为人犯罪情节较轻，确有悔罪表现，综合考虑行为人替考情况以及考试类型等因素，认为符合缓刑适用条件的，可以宣告缓刑;犯罪情节轻微的，可以不起诉或者免予刑事处罚;情节显著轻微危害不大的，不以犯罪论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第八条 单位实施组织考试作弊、非法出售、提供试题、答案等行为的，依照本解释规定的相应定罪量刑标准，追究组织者、策划者、实施者的刑事责任。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九条 以窃取、刺探、收买方法非法获取法律规定的国家考试的试题、答案，又组织考试作弊或者非法出售、提供试题、答案，分别符合刑法第二百八十二条和刑法第二百八十四条之一规定的，以非法获取国家秘密罪和组织考试作弊罪或者非法出售、提供试题、答案罪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十条 在法律规定的国家考试以外的其他考试中，组织作弊，为他人组织作弊提供作弊器材或者其他帮助，或者非法出售、提供试题、答案，符合非法获取国家秘密罪、非法生产、销售窃听、窃照专用器材罪、非法使用窃听、窃照专用器材罪、非法利用信息网络罪、扰乱无线电通讯管理秩序罪等犯罪构成要件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十一条 设立用于实施考试作弊的网站、通讯群组或者发布有关考试作弊的信息，情节严重的，应当依照刑法第二百八十七条之一的规定，以非法利用信息网络罪定罪处罚;同时构成组织考试作弊罪、非法出售、提供试题、答案罪、非法获取国家秘密罪等其他犯罪的，依照处罚较重的规定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第十二条 对于实施本解释规定的犯罪被判处刑罚的，可以根据犯罪情况和预防再犯罪的需要，依法宣告职业禁止;被判处管制、宣告缓刑的，可以根据犯罪情况，依法宣告禁止令。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第十三条 对于实施本解释规定的行为构成犯罪的，应当综合考虑犯罪的危害程度、违法所得数额以及被告人的前科情况、认罪悔罪态度等，依法判处罚金。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37" w:afterAutospacing="0" w:line="368" w:lineRule="atLeast"/>
        <w:ind w:left="0" w:right="0" w:firstLine="420"/>
        <w:jc w:val="both"/>
        <w:rPr>
          <w:rFonts w:hint="eastAsia" w:ascii="仿宋" w:hAnsi="仿宋" w:eastAsia="仿宋" w:cs="仿宋"/>
          <w:i w:val="0"/>
          <w:iCs w:val="0"/>
          <w:caps w:val="0"/>
          <w:color w:val="333333"/>
          <w:spacing w:val="0"/>
          <w:sz w:val="18"/>
          <w:szCs w:val="18"/>
        </w:rPr>
      </w:pPr>
      <w:r>
        <w:rPr>
          <w:rFonts w:hint="eastAsia" w:ascii="仿宋" w:hAnsi="仿宋" w:eastAsia="仿宋" w:cs="仿宋"/>
          <w:i w:val="0"/>
          <w:iCs w:val="0"/>
          <w:caps w:val="0"/>
          <w:color w:val="333333"/>
          <w:spacing w:val="0"/>
          <w:sz w:val="18"/>
          <w:szCs w:val="18"/>
          <w:bdr w:val="none" w:color="auto" w:sz="0" w:space="0"/>
          <w:shd w:val="clear" w:fill="FFFFFF"/>
        </w:rPr>
        <w:t>第十四条 本解释自2019年9月4日起施行。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534D7B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2023-10-31T03:51:49Z</dcterms:created>
  <dc:creator>19219</dc:creator>
  <cp:lastModifiedBy>19219</cp:lastModifiedBy>
  <dcterms:modified xsi:type="dcterms:W3CDTF">2023-10-31T03:51:52Z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11731A2BBA0E4DE68C223ADE9E7F6FB9_12</vt:lpwstr>
  </property>
</Properties>
</file>