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北京地区</w:t>
      </w:r>
    </w:p>
    <w:p>
      <w:pPr>
        <w:jc w:val="left"/>
        <w:rPr>
          <w:rFonts w:hint="eastAsia" w:ascii="方正小标宋简体" w:hAnsi="方正小标宋简体" w:eastAsia="仿宋" w:cs="方正小标宋简体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面向</w:t>
      </w:r>
      <w:r>
        <w:rPr>
          <w:rFonts w:hint="eastAsia" w:ascii="仿宋" w:hAnsi="仿宋" w:eastAsia="仿宋" w:cs="仿宋"/>
          <w:sz w:val="32"/>
          <w:szCs w:val="32"/>
        </w:rPr>
        <w:t>北京地区普通高等学校2024届硕士研究生及以上学历学位毕业生，其中北京师范大学、首都师范大学可放宽至2024届本科学历学位毕业生。</w:t>
      </w:r>
    </w:p>
    <w:tbl>
      <w:tblPr>
        <w:tblW w:w="88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56"/>
        <w:gridCol w:w="2362"/>
        <w:gridCol w:w="1169"/>
        <w:gridCol w:w="32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武汉市第三中学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英语语言文学、学科教学（英语）、课程与教学论（英语）及相近专业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武汉市第三中学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生物学、学科教学（生物）、课程与教学论（生物）及相近专业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武汉市第二十三中学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物理学、学科教学（物理）、课程与教学论（物理）及相近专业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武汉市第二十三中学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化学、学科教学（化学）、课程与教学论（化学）及相近专业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武汉市第二十三中学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高中思政教师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政治学、法学、马克思主义理论、学科教学（政治）、课程与教学论（思政）及相近专业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武汉市晴川高级中学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物理学、学科教学（物理）、课程与教学论（物理）及相近专业</w:t>
            </w:r>
          </w:p>
        </w:tc>
      </w:tr>
    </w:tbl>
    <w:p>
      <w:pPr>
        <w:jc w:val="left"/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  <w:t>具体岗位条件以当地发布公告为准，详询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027-84837009。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长沙地区</w:t>
      </w:r>
    </w:p>
    <w:p>
      <w:pPr>
        <w:ind w:firstLine="640" w:firstLineChars="200"/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面向</w:t>
      </w:r>
      <w:r>
        <w:rPr>
          <w:rFonts w:hint="eastAsia" w:ascii="仿宋" w:hAnsi="仿宋" w:eastAsia="仿宋" w:cs="仿宋"/>
          <w:sz w:val="32"/>
          <w:szCs w:val="32"/>
        </w:rPr>
        <w:t>长沙地区普通高等学校2024届硕士研究生及以上学历学位毕业生，其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中</w:t>
      </w:r>
      <w:r>
        <w:rPr>
          <w:rFonts w:hint="eastAsia" w:ascii="仿宋" w:hAnsi="仿宋" w:eastAsia="仿宋" w:cs="仿宋"/>
          <w:sz w:val="32"/>
          <w:szCs w:val="32"/>
        </w:rPr>
        <w:t>湖南师范大学可放宽至2024届本科学历学位毕业生。</w:t>
      </w:r>
    </w:p>
    <w:tbl>
      <w:tblPr>
        <w:tblW w:w="98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43"/>
        <w:gridCol w:w="2112"/>
        <w:gridCol w:w="1272"/>
        <w:gridCol w:w="40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4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武汉市第三中学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数学、应用数学、学科教学（数学）、课程与教学论（数学）及相近专业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武汉市第三中学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物理学、学科教学（物理）、课程与教学论（物理）及相近专业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武汉市第三中学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化学、学科教学（化学）、课程与教学论（化学）及相近专业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武汉市建港中学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物理学、学科教学（物理）、课程与教学论（物理）及相近专业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武汉市建港中学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化学、学科教学（化学）、课程与教学论（化学）及相近专业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武汉市建港中学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生物学、学科教学（生物）、课程与教学论（生物）及相近专业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武汉市晴川高级中学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中国语言文学、学科教学（语文）、课程与教学论（语文）及相近专业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武汉市晴川高级中学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英语语言文学、学科教学（英语）、课程与教学论（英语）及相近专业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武汉市第三寄宿中学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中国语言文学、学科教学（语文）、课程与教学论（语文）及相近专业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武汉市第三寄宿中学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数学、应用数学、学科教学（数学）、课程与教学论（数学）及相近专业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武汉市第三寄宿中学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英语语言文学、学科教学（英语）、课程与教学论（英语）及相近专业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武汉市第三寄宿中学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初中道德与法治教师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政治学、法学、马克思主义理论、学科教学（政治）、课程与教学论（思政）及相近专业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武汉市二桥中学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初中道德与法治教师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政治学、法学、马克思主义理论、学科教学（政治）、课程与教学论（思政）及相近专业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武汉市二桥中学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历史学、学科教学（历史）、课程与教学论（历史）及相近专业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武汉市晴川初级中学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中国语言文学、学科教学（语文）、课程与教学论（语文）及相近专业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武汉市晴川初级中学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英语语言文学、学科教学（英语）、课程与教学论（英语）及相近专业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2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武汉市翠微中学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数学、应用数学、学科教学（数学）、课程与教学论（数学）及相近专业</w:t>
            </w:r>
          </w:p>
        </w:tc>
      </w:tr>
    </w:tbl>
    <w:p>
      <w:pPr>
        <w:jc w:val="left"/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  <w:t>具体岗位条件以当地发布公告为准，详询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027-84837009。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643" w:firstLineChars="20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武汉考点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预计面向全国普通高等学校2024届硕士研究生及以上学历学位毕业生（教育部直属师范院校及湖南师范大学、华南师范大学、南京师范大学、首都师范大学可放宽至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2024届本科学历学位毕业生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）招聘如下岗位：</w:t>
      </w:r>
    </w:p>
    <w:tbl>
      <w:tblPr>
        <w:tblW w:w="92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91"/>
        <w:gridCol w:w="2064"/>
        <w:gridCol w:w="1512"/>
        <w:gridCol w:w="34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277" w:hRule="atLeast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预计招聘人数</w:t>
            </w:r>
          </w:p>
        </w:tc>
        <w:tc>
          <w:tcPr>
            <w:tcW w:w="3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94" w:hRule="atLeast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汉阳区局属高中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范围：武汉市第三中学、武汉建港中学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994" w:hRule="atLeast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汉阳区局属高中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范围：武汉市第三中学、武汉市晴川高级中学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567" w:hRule="atLeast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汉阳区局属高中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范围：武汉市第三中学、武汉市第二十三中学、武汉市建港中学、武汉市晴川高级中学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309" w:hRule="atLeast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汉阳区局属高中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范围：武汉市第三中学、武汉市第二十三中学、武汉市晴川高级中学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汉阳区局属高中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范围：武汉市第三中学、武汉市第二十三中学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武汉市第三寄宿中学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汉阳区局属初中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范围：武汉市第三寄宿中学、武汉市二桥中学、武汉市晴川初级中学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汉阳区局属初中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范围：武汉市第三寄宿中学、武汉市二桥中学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汉阳区局属初中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范围：武汉市二桥中学、武汉市翠微中学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武汉市二桥中学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初中道德与法治教师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2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武汉市晴川初级中学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jc w:val="left"/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  <w:t>武汉考点公告将择期在武汉市人事考试院和相关高校网站发布，具体岗位条件以公告为准，详询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027-84837009。</w:t>
      </w: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9A66BD"/>
    <w:rsid w:val="385A4E56"/>
    <w:rsid w:val="4C9A6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2023-11-06T13:41:00Z</dcterms:created>
  <dc:creator>Administrator</dc:creator>
  <cp:lastModifiedBy>Administrator</cp:lastModifiedBy>
  <dcterms:modified xsi:type="dcterms:W3CDTF">2023-11-06T14:25:36Z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