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附件2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397"/>
        <w:gridCol w:w="815"/>
        <w:gridCol w:w="397"/>
        <w:gridCol w:w="65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Style w:val="4"/>
                <w:sz w:val="44"/>
                <w:szCs w:val="44"/>
                <w:lang w:val="en-US" w:eastAsia="zh-CN" w:bidi="ar"/>
              </w:rPr>
              <w:t>皖江工学院2024年人才需求计划表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sz w:val="18"/>
                <w:szCs w:val="18"/>
                <w:lang w:val="en-US" w:eastAsia="zh-CN" w:bidi="ar"/>
              </w:rPr>
              <w:t>部门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sz w:val="18"/>
                <w:szCs w:val="18"/>
                <w:lang w:val="en-US" w:eastAsia="zh-CN" w:bidi="ar"/>
              </w:rPr>
              <w:t>需求人数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sz w:val="18"/>
                <w:szCs w:val="18"/>
                <w:lang w:val="en-US" w:eastAsia="zh-CN" w:bidi="ar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财经学院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财务管理专业教师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硕士研究生及以上学历；财务管理相关专业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国际经济与贸易专业教师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硕士研究生及以上学历；国际经济与贸易相关专业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会计学专业教师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硕士研究生及以上学历；会计学相关专业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工程管理专业教师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硕士研究生及以上学历；工程管理及相关专业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硕士研究生及以上学历；工程造价及相关专业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健康服务与管理专业教师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硕士研究生及以上学历；健康服务与管理相关专业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酒店管理专业教师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硕士研究生及以上学历；酒店管理及相关专业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硕士研究生及以上学历；人力资源管理专业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信息管理与信息系统专业教师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硕士研究生及以上学历；信息管理与信息系统、计算机类相关专业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5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学院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硕士研究生及以上学历；机械工程相关专业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硕士研究生及以上学历；车辆类相关专业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能源与动力工程专业教师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硕士研究生及以上学历；能源动力类相关专业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汽车服务工程专业教师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硕士研究生及以上学历；汽车服务、车辆类相关专业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新能源科学与工程专业教师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硕士研究生及以上学历；新能源科学与工程、能源动力类相关专业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5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工程学院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电气工程及其自动化专业教师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硕士研究生及以上学历；电气工程、电力系统、电力电子、电力传动等相关专业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硕士研究生及以上学历；计算机科学与技术、软件工程及相关专业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自动化专业教师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硕士研究生及以上学历；控制理论与控制工程及相关专业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人工智能专业教师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硕士研究生及以上学历；计算机、人工智能及相关专业（计算机视觉、语音识别、自然语言处理，有机器学习相关项目经验优先）、应用统计专业（大数据分析方向）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5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学院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土木工程专业教师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硕士研究生及以上学历；土木工程、力学专业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测绘工程专业教师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硕士研究生及以上学历；测绘工程专业，GIS、测量方向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地质工程专业教师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硕士研究生及以上学历；地质工程及相关专业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硕士研究生及以上学历；交通规划、智能交通方向相关专业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给排水科学与工程专业教师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硕士研究生及以上学历；市政工程、环境工程及相关专业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硕士研究生及以上学历；安全工程、消防工程及相关专业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5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学院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水利水电工程专业教师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硕士研究生及以上学历；水利水电工程及相关专业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港口航道与海岸工程专业教师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硕士研究生及以上学历；港口航道与海岸工程及相关专业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水文与水资源工程专业教师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硕士研究生及以上学历；水文与水资源工程及相关专业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水务工程专业教师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硕士研究生及以上学历；水务工程、水文与水资源工程、农业水土工程、水利水电工程及相关专业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农业资源与环境专业教师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硕士研究生及以上学历；本科为农业资源，硕士为农业资源与环境专业、环境工程及相关专业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艺术设计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学院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数字媒体艺术专业教师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硕士研究生及以上学历；数字媒体艺术、影视、动画专业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5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基础部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硕士研究生及以上学历；本硕均为英语专业，有专业八级证书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硕士研究生及以上学历；数学专业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理化教师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硕士研究生及以上学历；物理、化学专业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硕士研究生及以上学历；体育教育训练专业，足球、排球、体育舞蹈、健美操、武术优先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硕士及以上学历；中共党员；政治学、马克思主义理论相关专业；本硕专业一致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学工部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硕士研究生及以上学历；中共党员，心理学、思政或与我校现有开设专业相一致专业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教辅岗</w:t>
            </w:r>
          </w:p>
        </w:tc>
        <w:tc>
          <w:tcPr>
            <w:tcW w:w="10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实验员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硕士研究生及以上学历；水利类、土木类、电气类、机械类相关专业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ZDRlOGZkM2JhZWQ3ODUyNDlmMDU0OGFmNTNiMTUifQ=="/>
  </w:docVars>
  <w:rsids>
    <w:rsidRoot w:val="3CC56F65"/>
    <w:rsid w:val="3CC5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5">
    <w:name w:val="font21"/>
    <w:basedOn w:val="3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2023-12-20T00:24:00Z</dcterms:created>
  <dc:creator>芝士不吃鱼</dc:creator>
  <cp:lastModifiedBy>芝士不吃鱼</cp:lastModifiedBy>
  <dcterms:modified xsi:type="dcterms:W3CDTF">2023-12-20T00:25:29Z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E819F3C6EE994158BBCE8CA9EF8A9422_11</vt:lpwstr>
  </property>
</Properties>
</file>