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right="0" w:rightChars="0"/>
        <w:jc w:val="left"/>
        <w:textAlignment w:val="auto"/>
        <w:rPr>
          <w:rFonts w:hint="eastAsia" w:asciiTheme="majorEastAsia" w:hAnsiTheme="majorEastAsia" w:eastAsiaTheme="majorEastAsia" w:cstheme="majorEastAsia"/>
          <w:bCs/>
          <w:color w:val="000000" w:themeColor="text1"/>
          <w:kern w:val="0"/>
          <w:sz w:val="32"/>
          <w:szCs w:val="32"/>
          <w:highlight w:val="none"/>
          <w:lang w:val="en-US" w:eastAsia="zh-CN"/>
          <w14:textFill>
            <w14:solidFill>
              <w14:schemeClr w14:val="tx1"/>
            </w14:solidFill>
          </w14:textFill>
        </w:rPr>
      </w:pPr>
      <w:r>
        <w:rPr>
          <w:rFonts w:hint="eastAsia" w:asciiTheme="majorEastAsia" w:hAnsiTheme="majorEastAsia" w:eastAsiaTheme="majorEastAsia" w:cstheme="majorEastAsia"/>
          <w:bCs/>
          <w:color w:val="000000" w:themeColor="text1"/>
          <w:kern w:val="0"/>
          <w:sz w:val="32"/>
          <w:szCs w:val="32"/>
          <w:highlight w:val="none"/>
          <w:lang w:val="en-US" w:eastAsia="zh-CN"/>
          <w14:textFill>
            <w14:solidFill>
              <w14:schemeClr w14:val="tx1"/>
            </w14:solidFill>
          </w14:textFill>
        </w:rPr>
        <w:t>附件2</w:t>
      </w:r>
    </w:p>
    <w:p>
      <w:pPr>
        <w:keepNext w:val="0"/>
        <w:keepLines w:val="0"/>
        <w:pageBreakBefore w:val="0"/>
        <w:kinsoku/>
        <w:wordWrap/>
        <w:overflowPunct/>
        <w:topLinePunct w:val="0"/>
        <w:autoSpaceDE/>
        <w:autoSpaceDN/>
        <w:bidi w:val="0"/>
        <w:adjustRightInd/>
        <w:snapToGrid/>
        <w:spacing w:line="560" w:lineRule="exact"/>
        <w:ind w:left="0" w:leftChars="0" w:right="0" w:rightChars="0"/>
        <w:jc w:val="center"/>
        <w:textAlignment w:val="auto"/>
        <w:rPr>
          <w:rFonts w:hint="eastAsia" w:ascii="方正小标宋_GBK" w:hAnsi="方正小标宋_GBK" w:eastAsia="方正小标宋_GBK" w:cs="方正小标宋_GBK"/>
          <w:bCs/>
          <w:color w:val="000000" w:themeColor="text1"/>
          <w:kern w:val="0"/>
          <w:sz w:val="44"/>
          <w:szCs w:val="44"/>
          <w:highlight w:val="none"/>
          <w14:textFill>
            <w14:solidFill>
              <w14:schemeClr w14:val="tx1"/>
            </w14:solidFill>
          </w14:textFill>
        </w:rPr>
      </w:pPr>
      <w:r>
        <w:rPr>
          <w:rFonts w:hint="eastAsia" w:ascii="方正小标宋_GBK" w:hAnsi="方正小标宋_GBK" w:eastAsia="方正小标宋_GBK" w:cs="方正小标宋_GBK"/>
          <w:bCs/>
          <w:color w:val="000000" w:themeColor="text1"/>
          <w:kern w:val="0"/>
          <w:sz w:val="44"/>
          <w:szCs w:val="44"/>
          <w:highlight w:val="none"/>
          <w:lang w:eastAsia="zh-CN"/>
          <w14:textFill>
            <w14:solidFill>
              <w14:schemeClr w14:val="tx1"/>
            </w14:solidFill>
          </w14:textFill>
        </w:rPr>
        <w:t>2024年</w:t>
      </w:r>
      <w:r>
        <w:rPr>
          <w:rFonts w:hint="eastAsia" w:ascii="方正小标宋_GBK" w:hAnsi="方正小标宋_GBK" w:eastAsia="方正小标宋_GBK" w:cs="方正小标宋_GBK"/>
          <w:bCs/>
          <w:color w:val="000000" w:themeColor="text1"/>
          <w:kern w:val="0"/>
          <w:sz w:val="44"/>
          <w:szCs w:val="44"/>
          <w:highlight w:val="none"/>
          <w14:textFill>
            <w14:solidFill>
              <w14:schemeClr w14:val="tx1"/>
            </w14:solidFill>
          </w14:textFill>
        </w:rPr>
        <w:t>度</w:t>
      </w:r>
      <w:r>
        <w:rPr>
          <w:rFonts w:hint="eastAsia" w:ascii="方正小标宋_GBK" w:hAnsi="方正小标宋_GBK" w:eastAsia="方正小标宋_GBK" w:cs="方正小标宋_GBK"/>
          <w:bCs/>
          <w:color w:val="000000" w:themeColor="text1"/>
          <w:kern w:val="0"/>
          <w:sz w:val="44"/>
          <w:szCs w:val="44"/>
          <w:highlight w:val="none"/>
          <w:lang w:eastAsia="zh-CN"/>
          <w14:textFill>
            <w14:solidFill>
              <w14:schemeClr w14:val="tx1"/>
            </w14:solidFill>
          </w14:textFill>
        </w:rPr>
        <w:t>霍邱县</w:t>
      </w:r>
      <w:r>
        <w:rPr>
          <w:rFonts w:hint="eastAsia" w:ascii="方正小标宋_GBK" w:hAnsi="方正小标宋_GBK" w:eastAsia="方正小标宋_GBK" w:cs="方正小标宋_GBK"/>
          <w:bCs/>
          <w:color w:val="000000" w:themeColor="text1"/>
          <w:kern w:val="0"/>
          <w:sz w:val="44"/>
          <w:szCs w:val="44"/>
          <w:highlight w:val="none"/>
          <w14:textFill>
            <w14:solidFill>
              <w14:schemeClr w14:val="tx1"/>
            </w14:solidFill>
          </w14:textFill>
        </w:rPr>
        <w:t>事业单位公开招聘工作人员有关问题解答</w:t>
      </w: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rPr>
          <w:rFonts w:hint="eastAsia" w:ascii="方正小标宋简体" w:hAnsi="华文中宋" w:eastAsia="方正小标宋简体" w:cs="宋体"/>
          <w:bCs/>
          <w:color w:val="000000" w:themeColor="text1"/>
          <w:kern w:val="0"/>
          <w:sz w:val="32"/>
          <w:szCs w:val="32"/>
          <w:highlight w:val="none"/>
          <w14:textFill>
            <w14:solidFill>
              <w14:schemeClr w14:val="tx1"/>
            </w14:solidFill>
          </w14:textFill>
        </w:rPr>
      </w:pPr>
      <w:r>
        <w:rPr>
          <w:rFonts w:hint="eastAsia" w:ascii="方正小标宋简体" w:hAnsi="华文中宋" w:eastAsia="方正小标宋简体" w:cs="宋体"/>
          <w:bCs/>
          <w:color w:val="000000" w:themeColor="text1"/>
          <w:kern w:val="0"/>
          <w:sz w:val="32"/>
          <w:szCs w:val="32"/>
          <w:highlight w:val="none"/>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rPr>
          <w:rFonts w:hint="eastAsia" w:ascii="仿宋_GB2312" w:hAnsi="宋体" w:eastAsia="仿宋_GB2312" w:cs="宋体"/>
          <w:color w:val="000000" w:themeColor="text1"/>
          <w:kern w:val="0"/>
          <w:sz w:val="32"/>
          <w:szCs w:val="32"/>
          <w:highlight w:val="none"/>
          <w14:textFill>
            <w14:solidFill>
              <w14:schemeClr w14:val="tx1"/>
            </w14:solidFill>
          </w14:textFill>
        </w:rPr>
      </w:pPr>
      <w:r>
        <w:rPr>
          <w:rFonts w:hint="eastAsia" w:ascii="方正小标宋简体" w:hAnsi="华文中宋" w:eastAsia="方正小标宋简体" w:cs="宋体"/>
          <w:bCs/>
          <w:color w:val="000000" w:themeColor="text1"/>
          <w:kern w:val="0"/>
          <w:sz w:val="32"/>
          <w:szCs w:val="32"/>
          <w:highlight w:val="none"/>
          <w14:textFill>
            <w14:solidFill>
              <w14:schemeClr w14:val="tx1"/>
            </w14:solidFill>
          </w14:textFill>
        </w:rPr>
        <w:t xml:space="preserve">    </w:t>
      </w:r>
      <w:r>
        <w:rPr>
          <w:rFonts w:hint="eastAsia" w:ascii="楷体" w:hAnsi="楷体" w:eastAsia="楷体" w:cs="楷体"/>
          <w:b/>
          <w:bCs/>
          <w:color w:val="000000" w:themeColor="text1"/>
          <w:kern w:val="0"/>
          <w:sz w:val="32"/>
          <w:szCs w:val="32"/>
          <w:highlight w:val="none"/>
          <w14:textFill>
            <w14:solidFill>
              <w14:schemeClr w14:val="tx1"/>
            </w14:solidFill>
          </w14:textFill>
        </w:rPr>
        <w:t>1.在读的全日制普通高校非应届毕业生能不能报考？</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left="0" w:leftChars="0" w:right="0" w:rightChars="0"/>
        <w:textAlignment w:val="auto"/>
        <w:rPr>
          <w:rFonts w:hint="eastAsia" w:ascii="仿宋_GB2312" w:hAnsi="宋体" w:eastAsia="仿宋_GB2312" w:cs="宋体"/>
          <w:color w:val="000000" w:themeColor="text1"/>
          <w:kern w:val="0"/>
          <w:sz w:val="32"/>
          <w:szCs w:val="32"/>
          <w:highlight w:val="none"/>
          <w14:textFill>
            <w14:solidFill>
              <w14:schemeClr w14:val="tx1"/>
            </w14:solidFill>
          </w14:textFill>
        </w:rPr>
      </w:pPr>
      <w:r>
        <w:rPr>
          <w:rFonts w:hint="eastAsia" w:ascii="仿宋_GB2312" w:hAnsi="宋体" w:eastAsia="仿宋_GB2312" w:cs="宋体"/>
          <w:color w:val="000000" w:themeColor="text1"/>
          <w:kern w:val="0"/>
          <w:sz w:val="32"/>
          <w:szCs w:val="32"/>
          <w:highlight w:val="none"/>
          <w14:textFill>
            <w14:solidFill>
              <w14:schemeClr w14:val="tx1"/>
            </w14:solidFill>
          </w14:textFill>
        </w:rPr>
        <w:t xml:space="preserve"> </w:t>
      </w:r>
      <w:r>
        <w:rPr>
          <w:rFonts w:hint="eastAsia" w:ascii="仿宋" w:hAnsi="仿宋" w:eastAsia="仿宋" w:cs="仿宋"/>
          <w:color w:val="000000" w:themeColor="text1"/>
          <w:kern w:val="0"/>
          <w:sz w:val="32"/>
          <w:szCs w:val="32"/>
          <w:highlight w:val="none"/>
          <w14:textFill>
            <w14:solidFill>
              <w14:schemeClr w14:val="tx1"/>
            </w14:solidFill>
          </w14:textFill>
        </w:rPr>
        <w:t xml:space="preserve">   答：</w:t>
      </w:r>
      <w:r>
        <w:rPr>
          <w:rFonts w:hint="eastAsia" w:ascii="仿宋" w:hAnsi="仿宋" w:eastAsia="仿宋" w:cs="仿宋"/>
          <w:color w:val="000000" w:themeColor="text1"/>
          <w:sz w:val="32"/>
          <w:szCs w:val="32"/>
          <w:highlight w:val="none"/>
          <w14:textFill>
            <w14:solidFill>
              <w14:schemeClr w14:val="tx1"/>
            </w14:solidFill>
          </w14:textFill>
        </w:rPr>
        <w:t>在全日制普通高校就读的非</w:t>
      </w:r>
      <w:r>
        <w:rPr>
          <w:rFonts w:hint="eastAsia" w:ascii="仿宋" w:hAnsi="仿宋" w:eastAsia="仿宋" w:cs="仿宋"/>
          <w:color w:val="000000" w:themeColor="text1"/>
          <w:sz w:val="32"/>
          <w:szCs w:val="32"/>
          <w:highlight w:val="none"/>
          <w:lang w:eastAsia="zh-CN"/>
          <w14:textFill>
            <w14:solidFill>
              <w14:schemeClr w14:val="tx1"/>
            </w14:solidFill>
          </w14:textFill>
        </w:rPr>
        <w:t>2024年</w:t>
      </w:r>
      <w:r>
        <w:rPr>
          <w:rFonts w:hint="eastAsia" w:ascii="仿宋" w:hAnsi="仿宋" w:eastAsia="仿宋" w:cs="仿宋"/>
          <w:color w:val="000000" w:themeColor="text1"/>
          <w:sz w:val="32"/>
          <w:szCs w:val="32"/>
          <w:highlight w:val="none"/>
          <w14:textFill>
            <w14:solidFill>
              <w14:schemeClr w14:val="tx1"/>
            </w14:solidFill>
          </w14:textFill>
        </w:rPr>
        <w:t>应届毕业生不能报考，在全日制普通高校脱产就读的非</w:t>
      </w:r>
      <w:r>
        <w:rPr>
          <w:rFonts w:hint="eastAsia" w:ascii="仿宋" w:hAnsi="仿宋" w:eastAsia="仿宋" w:cs="仿宋"/>
          <w:color w:val="000000" w:themeColor="text1"/>
          <w:sz w:val="32"/>
          <w:szCs w:val="32"/>
          <w:highlight w:val="none"/>
          <w:lang w:eastAsia="zh-CN"/>
          <w14:textFill>
            <w14:solidFill>
              <w14:schemeClr w14:val="tx1"/>
            </w14:solidFill>
          </w14:textFill>
        </w:rPr>
        <w:t>2024年</w:t>
      </w:r>
      <w:r>
        <w:rPr>
          <w:rFonts w:hint="eastAsia" w:ascii="仿宋" w:hAnsi="仿宋" w:eastAsia="仿宋" w:cs="仿宋"/>
          <w:color w:val="000000" w:themeColor="text1"/>
          <w:sz w:val="32"/>
          <w:szCs w:val="32"/>
          <w:highlight w:val="none"/>
          <w14:textFill>
            <w14:solidFill>
              <w14:schemeClr w14:val="tx1"/>
            </w14:solidFill>
          </w14:textFill>
        </w:rPr>
        <w:t>应届毕业的专升本人员、研究生也不能以原已取得的学历、学位证书报考</w:t>
      </w:r>
      <w:r>
        <w:rPr>
          <w:rFonts w:hint="eastAsia" w:ascii="仿宋" w:hAnsi="仿宋" w:eastAsia="仿宋" w:cs="仿宋"/>
          <w:color w:val="000000" w:themeColor="text1"/>
          <w:kern w:val="0"/>
          <w:sz w:val="32"/>
          <w:szCs w:val="32"/>
          <w:highlight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楷体" w:hAnsi="楷体" w:eastAsia="楷体" w:cs="楷体"/>
          <w:b/>
          <w:bCs/>
          <w:color w:val="000000" w:themeColor="text1"/>
          <w:kern w:val="0"/>
          <w:sz w:val="32"/>
          <w:szCs w:val="32"/>
          <w:highlight w:val="none"/>
          <w14:textFill>
            <w14:solidFill>
              <w14:schemeClr w14:val="tx1"/>
            </w14:solidFill>
          </w14:textFill>
        </w:rPr>
      </w:pPr>
      <w:r>
        <w:rPr>
          <w:rFonts w:hint="eastAsia" w:ascii="楷体" w:hAnsi="楷体" w:eastAsia="楷体" w:cs="楷体"/>
          <w:b/>
          <w:bCs/>
          <w:color w:val="000000" w:themeColor="text1"/>
          <w:kern w:val="0"/>
          <w:sz w:val="32"/>
          <w:szCs w:val="32"/>
          <w:highlight w:val="none"/>
          <w14:textFill>
            <w14:solidFill>
              <w14:schemeClr w14:val="tx1"/>
            </w14:solidFill>
          </w14:textFill>
        </w:rPr>
        <w:t>2.</w:t>
      </w:r>
      <w:r>
        <w:rPr>
          <w:rFonts w:hint="eastAsia" w:ascii="楷体" w:hAnsi="楷体" w:eastAsia="楷体" w:cs="楷体"/>
          <w:b/>
          <w:bCs/>
          <w:color w:val="000000" w:themeColor="text1"/>
          <w:kern w:val="0"/>
          <w:sz w:val="32"/>
          <w:szCs w:val="32"/>
          <w:highlight w:val="none"/>
          <w:lang w:eastAsia="zh-CN"/>
          <w14:textFill>
            <w14:solidFill>
              <w14:schemeClr w14:val="tx1"/>
            </w14:solidFill>
          </w14:textFill>
        </w:rPr>
        <w:t>机关、事业单位</w:t>
      </w:r>
      <w:r>
        <w:rPr>
          <w:rFonts w:hint="eastAsia" w:ascii="楷体" w:hAnsi="楷体" w:eastAsia="楷体" w:cs="楷体"/>
          <w:b/>
          <w:bCs/>
          <w:color w:val="000000" w:themeColor="text1"/>
          <w:kern w:val="0"/>
          <w:sz w:val="32"/>
          <w:szCs w:val="32"/>
          <w:highlight w:val="none"/>
          <w14:textFill>
            <w14:solidFill>
              <w14:schemeClr w14:val="tx1"/>
            </w14:solidFill>
          </w14:textFill>
        </w:rPr>
        <w:t>正式在编人员能否报考</w:t>
      </w:r>
      <w:r>
        <w:rPr>
          <w:rFonts w:hint="eastAsia" w:ascii="楷体" w:hAnsi="楷体" w:eastAsia="楷体" w:cs="楷体"/>
          <w:b/>
          <w:bCs/>
          <w:color w:val="000000" w:themeColor="text1"/>
          <w:kern w:val="0"/>
          <w:sz w:val="32"/>
          <w:szCs w:val="32"/>
          <w:highlight w:val="none"/>
          <w:lang w:eastAsia="zh-CN"/>
          <w14:textFill>
            <w14:solidFill>
              <w14:schemeClr w14:val="tx1"/>
            </w14:solidFill>
          </w14:textFill>
        </w:rPr>
        <w:t>霍邱县</w:t>
      </w:r>
      <w:r>
        <w:rPr>
          <w:rFonts w:hint="eastAsia" w:ascii="楷体" w:hAnsi="楷体" w:eastAsia="楷体" w:cs="楷体"/>
          <w:b/>
          <w:bCs/>
          <w:color w:val="000000" w:themeColor="text1"/>
          <w:kern w:val="0"/>
          <w:sz w:val="32"/>
          <w:szCs w:val="32"/>
          <w:highlight w:val="none"/>
          <w14:textFill>
            <w14:solidFill>
              <w14:schemeClr w14:val="tx1"/>
            </w14:solidFill>
          </w14:textFill>
        </w:rPr>
        <w:t>事业单位？</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答：凡符合</w:t>
      </w:r>
      <w:r>
        <w:rPr>
          <w:rFonts w:hint="eastAsia" w:ascii="仿宋" w:hAnsi="仿宋" w:eastAsia="仿宋" w:cs="仿宋"/>
          <w:color w:val="000000" w:themeColor="text1"/>
          <w:sz w:val="32"/>
          <w:szCs w:val="32"/>
          <w:highlight w:val="none"/>
          <w:lang w:eastAsia="zh-CN"/>
          <w14:textFill>
            <w14:solidFill>
              <w14:schemeClr w14:val="tx1"/>
            </w14:solidFill>
          </w14:textFill>
        </w:rPr>
        <w:t>霍邱县</w:t>
      </w:r>
      <w:r>
        <w:rPr>
          <w:rFonts w:hint="eastAsia" w:ascii="仿宋" w:hAnsi="仿宋" w:eastAsia="仿宋" w:cs="仿宋"/>
          <w:color w:val="000000" w:themeColor="text1"/>
          <w:sz w:val="32"/>
          <w:szCs w:val="32"/>
          <w:highlight w:val="none"/>
          <w14:textFill>
            <w14:solidFill>
              <w14:schemeClr w14:val="tx1"/>
            </w14:solidFill>
          </w14:textFill>
        </w:rPr>
        <w:t>事业单位公开招聘岗位报考资格条件的机关或事业单位正式在编人员，可以报考</w:t>
      </w:r>
      <w:r>
        <w:rPr>
          <w:rFonts w:hint="eastAsia" w:ascii="仿宋" w:hAnsi="仿宋" w:eastAsia="仿宋" w:cs="仿宋"/>
          <w:color w:val="000000" w:themeColor="text1"/>
          <w:sz w:val="32"/>
          <w:szCs w:val="32"/>
          <w:highlight w:val="none"/>
          <w:lang w:eastAsia="zh-CN"/>
          <w14:textFill>
            <w14:solidFill>
              <w14:schemeClr w14:val="tx1"/>
            </w14:solidFill>
          </w14:textFill>
        </w:rPr>
        <w:t>霍邱县</w:t>
      </w:r>
      <w:r>
        <w:rPr>
          <w:rFonts w:hint="eastAsia" w:ascii="仿宋" w:hAnsi="仿宋" w:eastAsia="仿宋" w:cs="仿宋"/>
          <w:color w:val="000000" w:themeColor="text1"/>
          <w:sz w:val="32"/>
          <w:szCs w:val="32"/>
          <w:highlight w:val="none"/>
          <w14:textFill>
            <w14:solidFill>
              <w14:schemeClr w14:val="tx1"/>
            </w14:solidFill>
          </w14:textFill>
        </w:rPr>
        <w:t>事业单位（按照国家、省有关规定，尚在最低服务年限内的机关、事业单位正式在编工作人员不得报考）。在资格复审时，上述人员还须提供</w:t>
      </w:r>
      <w:r>
        <w:rPr>
          <w:rFonts w:hint="eastAsia" w:ascii="仿宋" w:hAnsi="仿宋" w:eastAsia="仿宋" w:cs="仿宋"/>
          <w:color w:val="000000" w:themeColor="text1"/>
          <w:sz w:val="32"/>
          <w:szCs w:val="32"/>
          <w:highlight w:val="none"/>
          <w:lang w:val="en-US" w:eastAsia="zh-CN"/>
          <w14:textFill>
            <w14:solidFill>
              <w14:schemeClr w14:val="tx1"/>
            </w14:solidFill>
          </w14:textFill>
        </w:rPr>
        <w:t>有</w:t>
      </w:r>
      <w:r>
        <w:rPr>
          <w:rFonts w:hint="eastAsia" w:ascii="仿宋" w:hAnsi="仿宋" w:eastAsia="仿宋" w:cs="仿宋"/>
          <w:color w:val="000000" w:themeColor="text1"/>
          <w:sz w:val="32"/>
          <w:szCs w:val="32"/>
          <w:highlight w:val="none"/>
          <w14:textFill>
            <w14:solidFill>
              <w14:schemeClr w14:val="tx1"/>
            </w14:solidFill>
          </w14:textFill>
        </w:rPr>
        <w:t>干部人事管理权限单位和主管部门同意报考的证明。</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楷体" w:hAnsi="楷体" w:eastAsia="楷体" w:cs="楷体"/>
          <w:b/>
          <w:bCs/>
          <w:color w:val="000000" w:themeColor="text1"/>
          <w:kern w:val="0"/>
          <w:sz w:val="32"/>
          <w:szCs w:val="32"/>
          <w:highlight w:val="none"/>
          <w:lang w:val="en-US" w:eastAsia="zh-CN" w:bidi="ar-SA"/>
          <w14:textFill>
            <w14:solidFill>
              <w14:schemeClr w14:val="tx1"/>
            </w14:solidFill>
          </w14:textFill>
        </w:rPr>
      </w:pPr>
      <w:r>
        <w:rPr>
          <w:rFonts w:hint="eastAsia" w:ascii="楷体" w:hAnsi="楷体" w:eastAsia="楷体" w:cs="楷体"/>
          <w:b/>
          <w:bCs/>
          <w:color w:val="000000" w:themeColor="text1"/>
          <w:kern w:val="0"/>
          <w:sz w:val="32"/>
          <w:szCs w:val="32"/>
          <w:highlight w:val="none"/>
          <w:lang w:val="en-US" w:eastAsia="zh-CN" w:bidi="ar-SA"/>
          <w14:textFill>
            <w14:solidFill>
              <w14:schemeClr w14:val="tx1"/>
            </w14:solidFill>
          </w14:textFill>
        </w:rPr>
        <w:t>3.哪些人员可以报考定向招聘“应届毕业生”岗位？</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答：（1）纳入国家统招计划、被普通高等院校录取的</w:t>
      </w:r>
      <w:r>
        <w:rPr>
          <w:rFonts w:hint="eastAsia" w:ascii="仿宋" w:hAnsi="仿宋" w:eastAsia="仿宋" w:cs="仿宋"/>
          <w:color w:val="000000" w:themeColor="text1"/>
          <w:sz w:val="32"/>
          <w:szCs w:val="32"/>
          <w:highlight w:val="none"/>
          <w:lang w:eastAsia="zh-CN"/>
          <w14:textFill>
            <w14:solidFill>
              <w14:schemeClr w14:val="tx1"/>
            </w14:solidFill>
          </w14:textFill>
        </w:rPr>
        <w:t>2024年应届</w:t>
      </w:r>
      <w:r>
        <w:rPr>
          <w:rFonts w:hint="eastAsia" w:ascii="仿宋" w:hAnsi="仿宋" w:eastAsia="仿宋" w:cs="仿宋"/>
          <w:color w:val="000000" w:themeColor="text1"/>
          <w:sz w:val="32"/>
          <w:szCs w:val="32"/>
          <w:highlight w:val="none"/>
          <w14:textFill>
            <w14:solidFill>
              <w14:schemeClr w14:val="tx1"/>
            </w14:solidFill>
          </w14:textFill>
        </w:rPr>
        <w:t>高校毕业生</w:t>
      </w:r>
      <w:r>
        <w:rPr>
          <w:rFonts w:hint="eastAsia" w:ascii="仿宋" w:hAnsi="仿宋" w:eastAsia="仿宋" w:cs="仿宋"/>
          <w:color w:val="000000" w:themeColor="text1"/>
          <w:sz w:val="32"/>
          <w:szCs w:val="32"/>
          <w:highlight w:val="none"/>
          <w:lang w:val="en-US" w:eastAsia="zh-CN"/>
          <w14:textFill>
            <w14:solidFill>
              <w14:schemeClr w14:val="tx1"/>
            </w14:solidFill>
          </w14:textFill>
        </w:rPr>
        <w:t>和</w:t>
      </w:r>
      <w:r>
        <w:rPr>
          <w:rFonts w:hint="eastAsia" w:ascii="仿宋" w:hAnsi="仿宋" w:eastAsia="仿宋" w:cs="仿宋"/>
          <w:color w:val="000000" w:themeColor="text1"/>
          <w:sz w:val="32"/>
          <w:szCs w:val="32"/>
          <w:highlight w:val="none"/>
          <w:lang w:eastAsia="zh-CN"/>
          <w14:textFill>
            <w14:solidFill>
              <w14:schemeClr w14:val="tx1"/>
            </w14:solidFill>
          </w14:textFill>
        </w:rPr>
        <w:t>2024年</w:t>
      </w:r>
      <w:r>
        <w:rPr>
          <w:rFonts w:hint="eastAsia" w:ascii="仿宋" w:hAnsi="仿宋" w:eastAsia="仿宋" w:cs="仿宋"/>
          <w:color w:val="000000" w:themeColor="text1"/>
          <w:sz w:val="32"/>
          <w:szCs w:val="32"/>
          <w:highlight w:val="none"/>
          <w14:textFill>
            <w14:solidFill>
              <w14:schemeClr w14:val="tx1"/>
            </w14:solidFill>
          </w14:textFill>
        </w:rPr>
        <w:t>取得国（境）外学位并完成教育部门学历认证的留学回国人员。</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（2）国家统一招生的20</w:t>
      </w:r>
      <w:r>
        <w:rPr>
          <w:rFonts w:hint="eastAsia" w:ascii="仿宋" w:hAnsi="仿宋" w:eastAsia="仿宋" w:cs="仿宋"/>
          <w:color w:val="000000" w:themeColor="text1"/>
          <w:sz w:val="32"/>
          <w:szCs w:val="32"/>
          <w:highlight w:val="none"/>
          <w:lang w:val="en-US" w:eastAsia="zh-CN"/>
          <w14:textFill>
            <w14:solidFill>
              <w14:schemeClr w14:val="tx1"/>
            </w14:solidFill>
          </w14:textFill>
        </w:rPr>
        <w:t>22</w:t>
      </w:r>
      <w:r>
        <w:rPr>
          <w:rFonts w:hint="eastAsia" w:ascii="仿宋" w:hAnsi="仿宋" w:eastAsia="仿宋" w:cs="仿宋"/>
          <w:color w:val="000000" w:themeColor="text1"/>
          <w:sz w:val="32"/>
          <w:szCs w:val="32"/>
          <w:highlight w:val="none"/>
          <w14:textFill>
            <w14:solidFill>
              <w14:schemeClr w14:val="tx1"/>
            </w14:solidFill>
          </w14:textFill>
        </w:rPr>
        <w:t>年、20</w:t>
      </w:r>
      <w:r>
        <w:rPr>
          <w:rFonts w:hint="eastAsia" w:ascii="仿宋" w:hAnsi="仿宋" w:eastAsia="仿宋" w:cs="仿宋"/>
          <w:color w:val="000000" w:themeColor="text1"/>
          <w:sz w:val="32"/>
          <w:szCs w:val="32"/>
          <w:highlight w:val="none"/>
          <w:lang w:val="en-US" w:eastAsia="zh-CN"/>
          <w14:textFill>
            <w14:solidFill>
              <w14:schemeClr w14:val="tx1"/>
            </w14:solidFill>
          </w14:textFill>
        </w:rPr>
        <w:t>23</w:t>
      </w:r>
      <w:r>
        <w:rPr>
          <w:rFonts w:hint="eastAsia" w:ascii="仿宋" w:hAnsi="仿宋" w:eastAsia="仿宋" w:cs="仿宋"/>
          <w:color w:val="000000" w:themeColor="text1"/>
          <w:sz w:val="32"/>
          <w:szCs w:val="32"/>
          <w:highlight w:val="none"/>
          <w14:textFill>
            <w14:solidFill>
              <w14:schemeClr w14:val="tx1"/>
            </w14:solidFill>
          </w14:textFill>
        </w:rPr>
        <w:t>年普通高校毕业生离校时和在择业期内（国家规定择业期为二年）未落实工作单位，其户口、档案、组织关系仍保留在原毕业学校，或保留在各级毕业生就业主管部门（毕业生就业指导服务中心）、各级人才交流服务机构和各级公共就业服务机构的毕业生。</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（3）参加“服务基层项目”前无工作经历，服务期满且考核合格后2年内未落实工作单位的</w:t>
      </w:r>
      <w:r>
        <w:rPr>
          <w:rFonts w:hint="eastAsia" w:ascii="仿宋" w:hAnsi="仿宋" w:eastAsia="仿宋" w:cs="仿宋"/>
          <w:color w:val="000000" w:themeColor="text1"/>
          <w:sz w:val="32"/>
          <w:szCs w:val="32"/>
          <w:highlight w:val="none"/>
          <w:lang w:val="en-US" w:eastAsia="zh-CN"/>
          <w14:textFill>
            <w14:solidFill>
              <w14:schemeClr w14:val="tx1"/>
            </w14:solidFill>
          </w14:textFill>
        </w:rPr>
        <w:t>人员</w:t>
      </w:r>
      <w:r>
        <w:rPr>
          <w:rFonts w:hint="eastAsia" w:ascii="仿宋" w:hAnsi="仿宋" w:eastAsia="仿宋" w:cs="仿宋"/>
          <w:color w:val="000000" w:themeColor="text1"/>
          <w:sz w:val="32"/>
          <w:szCs w:val="32"/>
          <w:highlight w:val="none"/>
          <w14:textFill>
            <w14:solidFill>
              <w14:schemeClr w14:val="tx1"/>
            </w14:solidFill>
          </w14:textFill>
        </w:rPr>
        <w:t>。</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（4）普通高等院校在校生或毕业当年入伍，退役后（含复学毕业）2年内未落实工作单位的退役士兵。</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（5）20</w:t>
      </w:r>
      <w:r>
        <w:rPr>
          <w:rFonts w:hint="eastAsia" w:ascii="仿宋" w:hAnsi="仿宋" w:eastAsia="仿宋" w:cs="仿宋"/>
          <w:color w:val="000000" w:themeColor="text1"/>
          <w:sz w:val="32"/>
          <w:szCs w:val="32"/>
          <w:highlight w:val="none"/>
          <w:lang w:val="en-US" w:eastAsia="zh-CN"/>
          <w14:textFill>
            <w14:solidFill>
              <w14:schemeClr w14:val="tx1"/>
            </w14:solidFill>
          </w14:textFill>
        </w:rPr>
        <w:t>22</w:t>
      </w:r>
      <w:r>
        <w:rPr>
          <w:rFonts w:hint="eastAsia" w:ascii="仿宋" w:hAnsi="仿宋" w:eastAsia="仿宋" w:cs="仿宋"/>
          <w:color w:val="000000" w:themeColor="text1"/>
          <w:sz w:val="32"/>
          <w:szCs w:val="32"/>
          <w:highlight w:val="none"/>
          <w14:textFill>
            <w14:solidFill>
              <w14:schemeClr w14:val="tx1"/>
            </w14:solidFill>
          </w14:textFill>
        </w:rPr>
        <w:t>年</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2023年</w:t>
      </w:r>
      <w:r>
        <w:rPr>
          <w:rFonts w:hint="eastAsia" w:ascii="仿宋" w:hAnsi="仿宋" w:eastAsia="仿宋" w:cs="仿宋"/>
          <w:color w:val="000000" w:themeColor="text1"/>
          <w:sz w:val="32"/>
          <w:szCs w:val="32"/>
          <w:highlight w:val="none"/>
          <w14:textFill>
            <w14:solidFill>
              <w14:schemeClr w14:val="tx1"/>
            </w14:solidFill>
          </w14:textFill>
        </w:rPr>
        <w:t>取得国（境）外学位并完成教育部门学历认</w:t>
      </w:r>
      <w:r>
        <w:rPr>
          <w:rFonts w:hint="eastAsia" w:ascii="仿宋" w:hAnsi="仿宋" w:eastAsia="仿宋" w:cs="仿宋"/>
          <w:color w:val="000000" w:themeColor="text1"/>
          <w:sz w:val="32"/>
          <w:szCs w:val="32"/>
          <w:highlight w:val="none"/>
          <w:lang w:eastAsia="zh-CN"/>
          <w14:textFill>
            <w14:solidFill>
              <w14:schemeClr w14:val="tx1"/>
            </w14:solidFill>
          </w14:textFill>
        </w:rPr>
        <w:t>证</w:t>
      </w:r>
      <w:r>
        <w:rPr>
          <w:rFonts w:hint="eastAsia" w:ascii="仿宋" w:hAnsi="仿宋" w:eastAsia="仿宋" w:cs="仿宋"/>
          <w:color w:val="000000" w:themeColor="text1"/>
          <w:sz w:val="32"/>
          <w:szCs w:val="32"/>
          <w:highlight w:val="none"/>
          <w:lang w:val="en-US" w:eastAsia="zh-CN"/>
          <w14:textFill>
            <w14:solidFill>
              <w14:schemeClr w14:val="tx1"/>
            </w14:solidFill>
          </w14:textFill>
        </w:rPr>
        <w:t>且</w:t>
      </w:r>
      <w:r>
        <w:rPr>
          <w:rFonts w:hint="eastAsia" w:ascii="仿宋" w:hAnsi="仿宋" w:eastAsia="仿宋" w:cs="仿宋"/>
          <w:color w:val="000000" w:themeColor="text1"/>
          <w:sz w:val="32"/>
          <w:szCs w:val="32"/>
          <w:highlight w:val="none"/>
          <w14:textFill>
            <w14:solidFill>
              <w14:schemeClr w14:val="tx1"/>
            </w14:solidFill>
          </w14:textFill>
        </w:rPr>
        <w:t>未落实工作单位的留学回国人员。</w:t>
      </w:r>
    </w:p>
    <w:p>
      <w:pPr>
        <w:pStyle w:val="2"/>
        <w:keepNext w:val="0"/>
        <w:keepLines w:val="0"/>
        <w:pageBreakBefore w:val="0"/>
        <w:numPr>
          <w:ilvl w:val="0"/>
          <w:numId w:val="1"/>
        </w:numPr>
        <w:tabs>
          <w:tab w:val="left" w:pos="54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其他按规定可享受应届毕业生相关政策的人员</w:t>
      </w:r>
      <w:r>
        <w:rPr>
          <w:rFonts w:hint="eastAsia" w:ascii="仿宋" w:hAnsi="仿宋" w:eastAsia="仿宋" w:cs="仿宋"/>
          <w:color w:val="000000" w:themeColor="text1"/>
          <w:sz w:val="32"/>
          <w:szCs w:val="32"/>
          <w:highlight w:val="none"/>
          <w:lang w:eastAsia="zh-CN"/>
          <w14:textFill>
            <w14:solidFill>
              <w14:schemeClr w14:val="tx1"/>
            </w14:solidFill>
          </w14:textFill>
        </w:rPr>
        <w:t>。</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楷体" w:hAnsi="楷体" w:eastAsia="楷体" w:cs="楷体"/>
          <w:b/>
          <w:bCs/>
          <w:color w:val="000000" w:themeColor="text1"/>
          <w:kern w:val="0"/>
          <w:sz w:val="32"/>
          <w:szCs w:val="32"/>
          <w:highlight w:val="none"/>
          <w:lang w:val="en-US" w:eastAsia="zh-CN" w:bidi="ar-SA"/>
          <w14:textFill>
            <w14:solidFill>
              <w14:schemeClr w14:val="tx1"/>
            </w14:solidFill>
          </w14:textFill>
        </w:rPr>
      </w:pPr>
      <w:r>
        <w:rPr>
          <w:rFonts w:hint="eastAsia" w:ascii="楷体" w:hAnsi="楷体" w:eastAsia="楷体" w:cs="楷体"/>
          <w:b/>
          <w:bCs/>
          <w:color w:val="000000" w:themeColor="text1"/>
          <w:kern w:val="0"/>
          <w:sz w:val="32"/>
          <w:szCs w:val="32"/>
          <w:highlight w:val="none"/>
          <w:lang w:val="en-US" w:eastAsia="zh-CN" w:bidi="ar-SA"/>
          <w14:textFill>
            <w14:solidFill>
              <w14:schemeClr w14:val="tx1"/>
            </w14:solidFill>
          </w14:textFill>
        </w:rPr>
        <w:t>4.哪些人员可以报考定向招聘“服务基层项目”人员岗位？</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答：</w:t>
      </w:r>
      <w:r>
        <w:rPr>
          <w:rFonts w:hint="eastAsia" w:ascii="仿宋" w:hAnsi="仿宋" w:eastAsia="仿宋" w:cs="仿宋"/>
          <w:color w:val="000000" w:themeColor="text1"/>
          <w:sz w:val="32"/>
          <w:szCs w:val="32"/>
          <w:highlight w:val="none"/>
          <w:lang w:eastAsia="zh-CN"/>
          <w14:textFill>
            <w14:solidFill>
              <w14:schemeClr w14:val="tx1"/>
            </w14:solidFill>
          </w14:textFill>
        </w:rPr>
        <w:t>霍邱县事业单位公开招聘</w:t>
      </w:r>
      <w:r>
        <w:rPr>
          <w:rFonts w:hint="eastAsia" w:ascii="仿宋" w:hAnsi="仿宋" w:eastAsia="仿宋" w:cs="仿宋"/>
          <w:color w:val="000000" w:themeColor="text1"/>
          <w:sz w:val="32"/>
          <w:szCs w:val="32"/>
          <w:highlight w:val="none"/>
          <w14:textFill>
            <w14:solidFill>
              <w14:schemeClr w14:val="tx1"/>
            </w14:solidFill>
          </w14:textFill>
        </w:rPr>
        <w:t>定向招聘“服务基层项目”</w:t>
      </w:r>
      <w:r>
        <w:rPr>
          <w:rFonts w:hint="eastAsia" w:ascii="仿宋" w:hAnsi="仿宋" w:eastAsia="仿宋" w:cs="仿宋"/>
          <w:color w:val="000000" w:themeColor="text1"/>
          <w:sz w:val="32"/>
          <w:szCs w:val="32"/>
          <w:highlight w:val="none"/>
          <w:lang w:eastAsia="zh-CN"/>
          <w14:textFill>
            <w14:solidFill>
              <w14:schemeClr w14:val="tx1"/>
            </w14:solidFill>
          </w14:textFill>
        </w:rPr>
        <w:t>人员</w:t>
      </w:r>
      <w:r>
        <w:rPr>
          <w:rFonts w:hint="eastAsia" w:ascii="仿宋" w:hAnsi="仿宋" w:eastAsia="仿宋" w:cs="仿宋"/>
          <w:color w:val="000000" w:themeColor="text1"/>
          <w:sz w:val="32"/>
          <w:szCs w:val="32"/>
          <w:highlight w:val="none"/>
          <w14:textFill>
            <w14:solidFill>
              <w14:schemeClr w14:val="tx1"/>
            </w14:solidFill>
          </w14:textFill>
        </w:rPr>
        <w:t>岗位用于招聘以下人员：经我省统一组织选拔、服务期满、考核合格以上等次的“服务基层项目”人员，以及中央和外省组织选拔、服务期满、考核合格的安徽籍“服务基层项目”人员（含202</w:t>
      </w:r>
      <w:r>
        <w:rPr>
          <w:rFonts w:hint="eastAsia" w:ascii="仿宋" w:hAnsi="仿宋" w:eastAsia="仿宋" w:cs="仿宋"/>
          <w:color w:val="000000" w:themeColor="text1"/>
          <w:sz w:val="32"/>
          <w:szCs w:val="32"/>
          <w:highlight w:val="none"/>
          <w:lang w:val="en-US" w:eastAsia="zh-CN"/>
          <w14:textFill>
            <w14:solidFill>
              <w14:schemeClr w14:val="tx1"/>
            </w14:solidFill>
          </w14:textFill>
        </w:rPr>
        <w:t>4</w:t>
      </w:r>
      <w:r>
        <w:rPr>
          <w:rFonts w:hint="eastAsia" w:ascii="仿宋" w:hAnsi="仿宋" w:eastAsia="仿宋" w:cs="仿宋"/>
          <w:color w:val="000000" w:themeColor="text1"/>
          <w:sz w:val="32"/>
          <w:szCs w:val="32"/>
          <w:highlight w:val="none"/>
          <w14:textFill>
            <w14:solidFill>
              <w14:schemeClr w14:val="tx1"/>
            </w14:solidFill>
          </w14:textFill>
        </w:rPr>
        <w:t>年服务期满的“服务基层项目”人员）。符合岗位招聘条件的退役士兵也可报考定向招聘“服务基层项目”人员岗位。</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eastAsia="zh-CN"/>
          <w14:textFill>
            <w14:solidFill>
              <w14:schemeClr w14:val="tx1"/>
            </w14:solidFill>
          </w14:textFill>
        </w:rPr>
        <w:t>“服务基层项目”人员是指</w:t>
      </w:r>
      <w:r>
        <w:rPr>
          <w:rFonts w:hint="eastAsia" w:ascii="仿宋" w:hAnsi="仿宋" w:eastAsia="仿宋" w:cs="仿宋"/>
          <w:color w:val="000000" w:themeColor="text1"/>
          <w:sz w:val="32"/>
          <w:szCs w:val="32"/>
          <w:highlight w:val="none"/>
          <w14:textFill>
            <w14:solidFill>
              <w14:schemeClr w14:val="tx1"/>
            </w14:solidFill>
          </w14:textFill>
        </w:rPr>
        <w:t>“选聘高校毕业生到村任职工作”</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“农村义务教育阶段学校教师特设岗位计划”</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“三支一扶”计划、“大学生志愿服务西部计划”</w:t>
      </w:r>
      <w:r>
        <w:rPr>
          <w:rFonts w:hint="eastAsia" w:ascii="仿宋" w:hAnsi="仿宋" w:eastAsia="仿宋" w:cs="仿宋"/>
          <w:color w:val="000000" w:themeColor="text1"/>
          <w:sz w:val="32"/>
          <w:szCs w:val="32"/>
          <w:highlight w:val="none"/>
          <w:lang w:eastAsia="zh-CN"/>
          <w14:textFill>
            <w14:solidFill>
              <w14:schemeClr w14:val="tx1"/>
            </w14:solidFill>
          </w14:textFill>
        </w:rPr>
        <w:t>人员。</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退役士兵是指服役期满</w:t>
      </w:r>
      <w:r>
        <w:rPr>
          <w:rFonts w:hint="eastAsia" w:ascii="仿宋" w:hAnsi="仿宋" w:eastAsia="仿宋" w:cs="仿宋"/>
          <w:color w:val="000000" w:themeColor="text1"/>
          <w:sz w:val="32"/>
          <w:szCs w:val="32"/>
          <w:highlight w:val="none"/>
          <w:lang w:val="en-US" w:eastAsia="zh-CN"/>
          <w14:textFill>
            <w14:solidFill>
              <w14:schemeClr w14:val="tx1"/>
            </w14:solidFill>
          </w14:textFill>
        </w:rPr>
        <w:t>2年（含）以上且退出现役的</w:t>
      </w:r>
      <w:r>
        <w:rPr>
          <w:rFonts w:hint="eastAsia" w:ascii="仿宋" w:hAnsi="仿宋" w:eastAsia="仿宋" w:cs="仿宋"/>
          <w:color w:val="000000" w:themeColor="text1"/>
          <w:sz w:val="32"/>
          <w:szCs w:val="32"/>
          <w:highlight w:val="none"/>
          <w14:textFill>
            <w14:solidFill>
              <w14:schemeClr w14:val="tx1"/>
            </w14:solidFill>
          </w14:textFill>
        </w:rPr>
        <w:t>、表现良好并由我省兵役机关征集入伍人员（或在外省入伍的安徽籍人员）。</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安徽籍的认定：高（中）考录取时为安徽户籍或招聘公告发布前户籍已迁入安徽省内。</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2024年</w:t>
      </w:r>
      <w:r>
        <w:rPr>
          <w:rFonts w:hint="eastAsia" w:ascii="仿宋" w:hAnsi="仿宋" w:eastAsia="仿宋" w:cs="仿宋"/>
          <w:color w:val="000000" w:themeColor="text1"/>
          <w:sz w:val="32"/>
          <w:szCs w:val="32"/>
          <w:highlight w:val="none"/>
          <w14:textFill>
            <w14:solidFill>
              <w14:schemeClr w14:val="tx1"/>
            </w14:solidFill>
          </w14:textFill>
        </w:rPr>
        <w:t>期满的“服务基层项目”人员，可由其项目主管部门出具相关证明材料。</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30" w:firstLineChars="196"/>
        <w:textAlignment w:val="auto"/>
        <w:rPr>
          <w:rFonts w:hint="eastAsia" w:ascii="楷体_GB2312" w:hAnsi="宋体" w:eastAsia="楷体_GB2312" w:cs="宋体"/>
          <w:b/>
          <w:color w:val="000000" w:themeColor="text1"/>
          <w:kern w:val="0"/>
          <w:sz w:val="32"/>
          <w:szCs w:val="32"/>
          <w:highlight w:val="none"/>
          <w14:textFill>
            <w14:solidFill>
              <w14:schemeClr w14:val="tx1"/>
            </w14:solidFill>
          </w14:textFill>
        </w:rPr>
      </w:pPr>
      <w:r>
        <w:rPr>
          <w:rFonts w:hint="eastAsia" w:ascii="楷体_GB2312" w:hAnsi="宋体" w:eastAsia="楷体_GB2312" w:cs="宋体"/>
          <w:b/>
          <w:color w:val="000000" w:themeColor="text1"/>
          <w:kern w:val="0"/>
          <w:sz w:val="32"/>
          <w:szCs w:val="32"/>
          <w:highlight w:val="none"/>
          <w:lang w:val="en-US" w:eastAsia="zh-CN"/>
          <w14:textFill>
            <w14:solidFill>
              <w14:schemeClr w14:val="tx1"/>
            </w14:solidFill>
          </w14:textFill>
        </w:rPr>
        <w:t>5.</w:t>
      </w:r>
      <w:r>
        <w:rPr>
          <w:rFonts w:hint="eastAsia" w:ascii="楷体_GB2312" w:hAnsi="宋体" w:eastAsia="楷体_GB2312" w:cs="宋体"/>
          <w:b/>
          <w:color w:val="000000" w:themeColor="text1"/>
          <w:kern w:val="0"/>
          <w:sz w:val="32"/>
          <w:szCs w:val="32"/>
          <w:highlight w:val="none"/>
          <w:lang w:eastAsia="zh-CN"/>
          <w14:textFill>
            <w14:solidFill>
              <w14:schemeClr w14:val="tx1"/>
            </w14:solidFill>
          </w14:textFill>
        </w:rPr>
        <w:t>霍邱县</w:t>
      </w:r>
      <w:r>
        <w:rPr>
          <w:rFonts w:hint="eastAsia" w:ascii="楷体_GB2312" w:hAnsi="宋体" w:eastAsia="楷体_GB2312" w:cs="宋体"/>
          <w:b/>
          <w:color w:val="000000" w:themeColor="text1"/>
          <w:kern w:val="0"/>
          <w:sz w:val="32"/>
          <w:szCs w:val="32"/>
          <w:highlight w:val="none"/>
          <w14:textFill>
            <w14:solidFill>
              <w14:schemeClr w14:val="tx1"/>
            </w14:solidFill>
          </w14:textFill>
        </w:rPr>
        <w:t>事业单位各招聘岗位的学历、学位要求如何界定？</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b/>
          <w:bCs/>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答：</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1</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岗位</w:t>
      </w:r>
      <w:r>
        <w:rPr>
          <w:rFonts w:hint="eastAsia" w:ascii="仿宋" w:hAnsi="仿宋" w:eastAsia="仿宋" w:cs="仿宋"/>
          <w:color w:val="000000" w:themeColor="text1"/>
          <w:sz w:val="32"/>
          <w:szCs w:val="32"/>
          <w:highlight w:val="none"/>
          <w14:textFill>
            <w14:solidFill>
              <w14:schemeClr w14:val="tx1"/>
            </w14:solidFill>
          </w14:textFill>
        </w:rPr>
        <w:t>表中</w:t>
      </w:r>
      <w:r>
        <w:rPr>
          <w:rFonts w:hint="eastAsia" w:ascii="仿宋" w:hAnsi="仿宋" w:eastAsia="仿宋" w:cs="仿宋"/>
          <w:color w:val="000000" w:themeColor="text1"/>
          <w:sz w:val="32"/>
          <w:szCs w:val="32"/>
          <w:highlight w:val="none"/>
          <w:lang w:val="en-US" w:eastAsia="zh-CN"/>
          <w14:textFill>
            <w14:solidFill>
              <w14:schemeClr w14:val="tx1"/>
            </w14:solidFill>
          </w14:textFill>
        </w:rPr>
        <w:t>要求的</w:t>
      </w:r>
      <w:r>
        <w:rPr>
          <w:rFonts w:hint="eastAsia" w:ascii="仿宋" w:hAnsi="仿宋" w:eastAsia="仿宋" w:cs="仿宋"/>
          <w:color w:val="000000" w:themeColor="text1"/>
          <w:sz w:val="32"/>
          <w:szCs w:val="32"/>
          <w:highlight w:val="none"/>
          <w14:textFill>
            <w14:solidFill>
              <w14:schemeClr w14:val="tx1"/>
            </w14:solidFill>
          </w14:textFill>
        </w:rPr>
        <w:t>学历</w:t>
      </w:r>
      <w:r>
        <w:rPr>
          <w:rFonts w:hint="eastAsia" w:ascii="仿宋" w:hAnsi="仿宋" w:eastAsia="仿宋" w:cs="仿宋"/>
          <w:color w:val="000000" w:themeColor="text1"/>
          <w:sz w:val="32"/>
          <w:szCs w:val="32"/>
          <w:highlight w:val="none"/>
          <w:lang w:val="en-US" w:eastAsia="zh-CN"/>
          <w14:textFill>
            <w14:solidFill>
              <w14:schemeClr w14:val="tx1"/>
            </w14:solidFill>
          </w14:textFill>
        </w:rPr>
        <w:t>学位均</w:t>
      </w:r>
      <w:r>
        <w:rPr>
          <w:rFonts w:hint="eastAsia" w:ascii="仿宋" w:hAnsi="仿宋" w:eastAsia="仿宋" w:cs="仿宋"/>
          <w:color w:val="000000" w:themeColor="text1"/>
          <w:sz w:val="32"/>
          <w:szCs w:val="32"/>
          <w:highlight w:val="none"/>
          <w14:textFill>
            <w14:solidFill>
              <w14:schemeClr w14:val="tx1"/>
            </w14:solidFill>
          </w14:textFill>
        </w:rPr>
        <w:t>为国家承认的学历</w:t>
      </w:r>
      <w:r>
        <w:rPr>
          <w:rFonts w:hint="eastAsia" w:ascii="仿宋" w:hAnsi="仿宋" w:eastAsia="仿宋" w:cs="仿宋"/>
          <w:color w:val="000000" w:themeColor="text1"/>
          <w:sz w:val="32"/>
          <w:szCs w:val="32"/>
          <w:highlight w:val="none"/>
          <w:lang w:eastAsia="zh-CN"/>
          <w14:textFill>
            <w14:solidFill>
              <w14:schemeClr w14:val="tx1"/>
            </w14:solidFill>
          </w14:textFill>
        </w:rPr>
        <w:t>学位</w:t>
      </w:r>
      <w:r>
        <w:rPr>
          <w:rFonts w:hint="eastAsia" w:ascii="仿宋" w:hAnsi="仿宋" w:eastAsia="仿宋" w:cs="仿宋"/>
          <w:color w:val="000000" w:themeColor="text1"/>
          <w:sz w:val="32"/>
          <w:szCs w:val="32"/>
          <w:highlight w:val="none"/>
          <w14:textFill>
            <w14:solidFill>
              <w14:schemeClr w14:val="tx1"/>
            </w14:solidFill>
          </w14:textFill>
        </w:rPr>
        <w:t>。学历、学位的要求均为起点（最低）要求，</w:t>
      </w:r>
      <w:r>
        <w:rPr>
          <w:rFonts w:hint="eastAsia" w:ascii="仿宋" w:hAnsi="仿宋" w:eastAsia="仿宋" w:cs="仿宋"/>
          <w:color w:val="000000" w:themeColor="text1"/>
          <w:sz w:val="32"/>
          <w:szCs w:val="32"/>
          <w:highlight w:val="none"/>
          <w:lang w:val="en-US" w:eastAsia="zh-CN"/>
          <w14:textFill>
            <w14:solidFill>
              <w14:schemeClr w14:val="tx1"/>
            </w14:solidFill>
          </w14:textFill>
        </w:rPr>
        <w:t>符合岗位专业方向要求的</w:t>
      </w:r>
      <w:r>
        <w:rPr>
          <w:rFonts w:hint="eastAsia" w:ascii="仿宋" w:hAnsi="仿宋" w:eastAsia="仿宋" w:cs="仿宋"/>
          <w:b/>
          <w:bCs/>
          <w:color w:val="000000" w:themeColor="text1"/>
          <w:sz w:val="32"/>
          <w:szCs w:val="32"/>
          <w:highlight w:val="none"/>
          <w14:textFill>
            <w14:solidFill>
              <w14:schemeClr w14:val="tx1"/>
            </w14:solidFill>
          </w14:textFill>
        </w:rPr>
        <w:t>高学历、学位的人员可以报考低学历、学位</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岗</w:t>
      </w:r>
      <w:r>
        <w:rPr>
          <w:rFonts w:hint="eastAsia" w:ascii="仿宋" w:hAnsi="仿宋" w:eastAsia="仿宋" w:cs="仿宋"/>
          <w:b/>
          <w:bCs/>
          <w:color w:val="000000" w:themeColor="text1"/>
          <w:sz w:val="32"/>
          <w:szCs w:val="32"/>
          <w:highlight w:val="none"/>
          <w14:textFill>
            <w14:solidFill>
              <w14:schemeClr w14:val="tx1"/>
            </w14:solidFill>
          </w14:textFill>
        </w:rPr>
        <w:t>位。</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岗位</w:t>
      </w:r>
      <w:r>
        <w:rPr>
          <w:rFonts w:hint="eastAsia" w:ascii="仿宋" w:hAnsi="仿宋" w:eastAsia="仿宋" w:cs="仿宋"/>
          <w:b w:val="0"/>
          <w:bCs w:val="0"/>
          <w:color w:val="000000" w:themeColor="text1"/>
          <w:sz w:val="32"/>
          <w:szCs w:val="32"/>
          <w:highlight w:val="none"/>
          <w14:textFill>
            <w14:solidFill>
              <w14:schemeClr w14:val="tx1"/>
            </w14:solidFill>
          </w14:textFill>
        </w:rPr>
        <w:t>表中</w:t>
      </w:r>
      <w:r>
        <w:rPr>
          <w:rFonts w:hint="eastAsia" w:ascii="仿宋" w:hAnsi="仿宋" w:eastAsia="仿宋" w:cs="仿宋"/>
          <w:color w:val="000000" w:themeColor="text1"/>
          <w:sz w:val="32"/>
          <w:szCs w:val="32"/>
          <w:highlight w:val="none"/>
          <w14:textFill>
            <w14:solidFill>
              <w14:schemeClr w14:val="tx1"/>
            </w14:solidFill>
          </w14:textFill>
        </w:rPr>
        <w:t>要求提供学历学位的招聘岗位，学位</w:t>
      </w:r>
      <w:r>
        <w:rPr>
          <w:rFonts w:hint="eastAsia" w:ascii="仿宋" w:hAnsi="仿宋" w:eastAsia="仿宋" w:cs="仿宋"/>
          <w:color w:val="000000" w:themeColor="text1"/>
          <w:sz w:val="32"/>
          <w:szCs w:val="32"/>
          <w:highlight w:val="none"/>
          <w:lang w:eastAsia="zh-CN"/>
          <w14:textFill>
            <w14:solidFill>
              <w14:schemeClr w14:val="tx1"/>
            </w14:solidFill>
          </w14:textFill>
        </w:rPr>
        <w:t>与</w:t>
      </w:r>
      <w:r>
        <w:rPr>
          <w:rFonts w:hint="eastAsia" w:ascii="仿宋" w:hAnsi="仿宋" w:eastAsia="仿宋" w:cs="仿宋"/>
          <w:color w:val="000000" w:themeColor="text1"/>
          <w:sz w:val="32"/>
          <w:szCs w:val="32"/>
          <w:highlight w:val="none"/>
          <w14:textFill>
            <w14:solidFill>
              <w14:schemeClr w14:val="tx1"/>
            </w14:solidFill>
          </w14:textFill>
        </w:rPr>
        <w:t>学历的专业</w:t>
      </w:r>
      <w:r>
        <w:rPr>
          <w:rFonts w:hint="eastAsia" w:ascii="仿宋" w:hAnsi="仿宋" w:eastAsia="仿宋" w:cs="仿宋"/>
          <w:color w:val="000000" w:themeColor="text1"/>
          <w:sz w:val="32"/>
          <w:szCs w:val="32"/>
          <w:highlight w:val="none"/>
          <w:lang w:eastAsia="zh-CN"/>
          <w14:textFill>
            <w14:solidFill>
              <w14:schemeClr w14:val="tx1"/>
            </w14:solidFill>
          </w14:textFill>
        </w:rPr>
        <w:t>方向</w:t>
      </w:r>
      <w:r>
        <w:rPr>
          <w:rFonts w:hint="eastAsia" w:ascii="仿宋" w:hAnsi="仿宋" w:eastAsia="仿宋" w:cs="仿宋"/>
          <w:color w:val="000000" w:themeColor="text1"/>
          <w:sz w:val="32"/>
          <w:szCs w:val="32"/>
          <w:highlight w:val="none"/>
          <w14:textFill>
            <w14:solidFill>
              <w14:schemeClr w14:val="tx1"/>
            </w14:solidFill>
          </w14:textFill>
        </w:rPr>
        <w:t>须一致。</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6" w:firstLineChars="198"/>
        <w:textAlignment w:val="auto"/>
        <w:rPr>
          <w:rFonts w:hint="eastAsia" w:ascii="Times New Roman" w:hAnsi="Times New Roman" w:eastAsia="楷体_GB2312" w:cs="Times New Roman"/>
          <w:b/>
          <w:bCs/>
          <w:color w:val="000000" w:themeColor="text1"/>
          <w:kern w:val="0"/>
          <w:sz w:val="32"/>
          <w:szCs w:val="32"/>
          <w:highlight w:val="none"/>
          <w:lang w:eastAsia="zh-CN"/>
          <w14:textFill>
            <w14:solidFill>
              <w14:schemeClr w14:val="tx1"/>
            </w14:solidFill>
          </w14:textFill>
        </w:rPr>
      </w:pPr>
      <w:r>
        <w:rPr>
          <w:rFonts w:hint="eastAsia" w:ascii="楷体_GB2312" w:hAnsi="宋体" w:eastAsia="楷体_GB2312" w:cs="宋体"/>
          <w:b/>
          <w:color w:val="000000" w:themeColor="text1"/>
          <w:kern w:val="0"/>
          <w:sz w:val="32"/>
          <w:szCs w:val="32"/>
          <w:highlight w:val="none"/>
          <w:lang w:val="en-US" w:eastAsia="zh-CN"/>
          <w14:textFill>
            <w14:solidFill>
              <w14:schemeClr w14:val="tx1"/>
            </w14:solidFill>
          </w14:textFill>
        </w:rPr>
        <w:t>6</w:t>
      </w:r>
      <w:r>
        <w:rPr>
          <w:rFonts w:hint="eastAsia" w:ascii="楷体_GB2312" w:hAnsi="宋体" w:eastAsia="楷体_GB2312" w:cs="宋体"/>
          <w:b/>
          <w:color w:val="000000" w:themeColor="text1"/>
          <w:kern w:val="0"/>
          <w:sz w:val="32"/>
          <w:szCs w:val="32"/>
          <w:highlight w:val="none"/>
          <w14:textFill>
            <w14:solidFill>
              <w14:schemeClr w14:val="tx1"/>
            </w14:solidFill>
          </w14:textFill>
        </w:rPr>
        <w:t>.</w:t>
      </w:r>
      <w:r>
        <w:rPr>
          <w:rFonts w:ascii="Times New Roman" w:hAnsi="Times New Roman" w:eastAsia="楷体_GB2312" w:cs="Times New Roman"/>
          <w:b/>
          <w:bCs/>
          <w:color w:val="000000" w:themeColor="text1"/>
          <w:kern w:val="0"/>
          <w:sz w:val="32"/>
          <w:szCs w:val="32"/>
          <w:highlight w:val="none"/>
          <w14:textFill>
            <w14:solidFill>
              <w14:schemeClr w14:val="tx1"/>
            </w14:solidFill>
          </w14:textFill>
        </w:rPr>
        <w:t>非普通高等学历教育的其他国民教育形式的毕业生是否可以报考？</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楷体_GB2312" w:hAnsi="宋体" w:eastAsia="楷体_GB2312" w:cs="宋体"/>
          <w:b/>
          <w:color w:val="000000" w:themeColor="text1"/>
          <w:kern w:val="0"/>
          <w:sz w:val="32"/>
          <w:szCs w:val="32"/>
          <w:highlight w:val="none"/>
          <w14:textFill>
            <w14:solidFill>
              <w14:schemeClr w14:val="tx1"/>
            </w14:solidFill>
          </w14:textFill>
        </w:rPr>
      </w:pPr>
      <w:r>
        <w:rPr>
          <w:rFonts w:ascii="Times New Roman" w:hAnsi="Times New Roman" w:eastAsia="仿宋_GB2312" w:cs="Times New Roman"/>
          <w:color w:val="000000" w:themeColor="text1"/>
          <w:kern w:val="0"/>
          <w:sz w:val="32"/>
          <w:szCs w:val="32"/>
          <w:highlight w:val="none"/>
          <w14:textFill>
            <w14:solidFill>
              <w14:schemeClr w14:val="tx1"/>
            </w14:solidFill>
          </w14:textFill>
        </w:rPr>
        <w:t>　</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　答：非普通高等学历教育的其他国民教育形式（自学考试、成人教育、网络教育、夜大、电大等）毕业生，符合岗位要求的资格条件的，可以报考。</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6" w:firstLineChars="198"/>
        <w:textAlignment w:val="auto"/>
        <w:rPr>
          <w:rFonts w:ascii="Times New Roman" w:hAnsi="Times New Roman" w:eastAsia="楷体_GB2312" w:cs="Times New Roman"/>
          <w:b/>
          <w:bCs/>
          <w:color w:val="000000" w:themeColor="text1"/>
          <w:kern w:val="0"/>
          <w:sz w:val="32"/>
          <w:szCs w:val="32"/>
          <w:highlight w:val="none"/>
          <w14:textFill>
            <w14:solidFill>
              <w14:schemeClr w14:val="tx1"/>
            </w14:solidFill>
          </w14:textFill>
        </w:rPr>
      </w:pPr>
      <w:r>
        <w:rPr>
          <w:rFonts w:hint="eastAsia" w:ascii="楷体_GB2312" w:hAnsi="宋体" w:eastAsia="楷体_GB2312" w:cs="宋体"/>
          <w:b/>
          <w:color w:val="000000" w:themeColor="text1"/>
          <w:kern w:val="0"/>
          <w:sz w:val="32"/>
          <w:szCs w:val="32"/>
          <w:highlight w:val="none"/>
          <w:lang w:val="en-US" w:eastAsia="zh-CN"/>
          <w14:textFill>
            <w14:solidFill>
              <w14:schemeClr w14:val="tx1"/>
            </w14:solidFill>
          </w14:textFill>
        </w:rPr>
        <w:t>7.</w:t>
      </w:r>
      <w:r>
        <w:rPr>
          <w:rFonts w:ascii="Times New Roman" w:hAnsi="Times New Roman" w:eastAsia="楷体_GB2312" w:cs="Times New Roman"/>
          <w:b/>
          <w:bCs/>
          <w:color w:val="000000" w:themeColor="text1"/>
          <w:kern w:val="0"/>
          <w:sz w:val="32"/>
          <w:szCs w:val="32"/>
          <w:highlight w:val="none"/>
          <w14:textFill>
            <w14:solidFill>
              <w14:schemeClr w14:val="tx1"/>
            </w14:solidFill>
          </w14:textFill>
        </w:rPr>
        <w:t>可否凭党校学历证书报考？</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答：中央党校、省委党校学历可比照同等国民教育学历</w:t>
      </w:r>
      <w:r>
        <w:rPr>
          <w:rFonts w:hint="default" w:ascii="仿宋" w:hAnsi="仿宋" w:eastAsia="仿宋" w:cs="仿宋"/>
          <w:color w:val="000000" w:themeColor="text1"/>
          <w:kern w:val="2"/>
          <w:sz w:val="32"/>
          <w:szCs w:val="32"/>
          <w:highlight w:val="none"/>
          <w:lang w:val="en" w:eastAsia="zh-CN" w:bidi="ar-SA"/>
          <w14:textFill>
            <w14:solidFill>
              <w14:schemeClr w14:val="tx1"/>
            </w14:solidFill>
          </w14:textFill>
        </w:rPr>
        <w:t>,</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符合岗位要求的资格条件的，可以报考。</w:t>
      </w:r>
    </w:p>
    <w:p>
      <w:pPr>
        <w:keepNext w:val="0"/>
        <w:keepLines w:val="0"/>
        <w:pageBreakBefore w:val="0"/>
        <w:kinsoku/>
        <w:wordWrap/>
        <w:overflowPunct/>
        <w:topLinePunct w:val="0"/>
        <w:autoSpaceDE/>
        <w:autoSpaceDN/>
        <w:bidi w:val="0"/>
        <w:adjustRightInd/>
        <w:snapToGrid/>
        <w:spacing w:beforeLines="0" w:afterLines="0" w:line="600" w:lineRule="exact"/>
        <w:ind w:firstLine="720" w:firstLineChars="224"/>
        <w:textAlignment w:val="auto"/>
        <w:rPr>
          <w:rFonts w:hint="eastAsia" w:ascii="楷体_GB2312" w:hAnsi="宋体" w:eastAsia="楷体_GB2312" w:cs="宋体"/>
          <w:b/>
          <w:color w:val="000000" w:themeColor="text1"/>
          <w:kern w:val="0"/>
          <w:sz w:val="32"/>
          <w:szCs w:val="32"/>
          <w:highlight w:val="none"/>
          <w14:textFill>
            <w14:solidFill>
              <w14:schemeClr w14:val="tx1"/>
            </w14:solidFill>
          </w14:textFill>
        </w:rPr>
      </w:pPr>
      <w:r>
        <w:rPr>
          <w:rFonts w:hint="eastAsia" w:ascii="楷体_GB2312" w:hAnsi="宋体" w:eastAsia="楷体_GB2312" w:cs="宋体"/>
          <w:b/>
          <w:color w:val="000000" w:themeColor="text1"/>
          <w:kern w:val="0"/>
          <w:sz w:val="32"/>
          <w:szCs w:val="32"/>
          <w:highlight w:val="none"/>
          <w:lang w:val="en-US" w:eastAsia="zh-CN"/>
          <w14:textFill>
            <w14:solidFill>
              <w14:schemeClr w14:val="tx1"/>
            </w14:solidFill>
          </w14:textFill>
        </w:rPr>
        <w:t>8.</w:t>
      </w:r>
      <w:r>
        <w:rPr>
          <w:rFonts w:hint="eastAsia" w:ascii="楷体_GB2312" w:hAnsi="宋体" w:eastAsia="楷体_GB2312" w:cs="宋体"/>
          <w:b/>
          <w:color w:val="000000" w:themeColor="text1"/>
          <w:kern w:val="0"/>
          <w:sz w:val="32"/>
          <w:szCs w:val="32"/>
          <w:highlight w:val="none"/>
          <w:lang w:eastAsia="zh-CN"/>
          <w14:textFill>
            <w14:solidFill>
              <w14:schemeClr w14:val="tx1"/>
            </w14:solidFill>
          </w14:textFill>
        </w:rPr>
        <w:t>留学回国</w:t>
      </w:r>
      <w:r>
        <w:rPr>
          <w:rFonts w:hint="eastAsia" w:ascii="楷体_GB2312" w:hAnsi="宋体" w:eastAsia="楷体_GB2312" w:cs="宋体"/>
          <w:b/>
          <w:color w:val="000000" w:themeColor="text1"/>
          <w:kern w:val="0"/>
          <w:sz w:val="32"/>
          <w:szCs w:val="32"/>
          <w:highlight w:val="none"/>
          <w14:textFill>
            <w14:solidFill>
              <w14:schemeClr w14:val="tx1"/>
            </w14:solidFill>
          </w14:textFill>
        </w:rPr>
        <w:t>人员能否报考？</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答：符合岗位专业方向要求的留学回国人员可以根据自身情况报考符合条件的岗位。报考时，除提供招聘公告及招聘岗位规定的材料外，应于资格复审时提供学位证书和教育部门学历认证材料。学历认证有关事项可登录教育部留学服务中心网站（http://www.cscse.edu.cn）查询。</w:t>
      </w:r>
    </w:p>
    <w:p>
      <w:pPr>
        <w:pStyle w:val="5"/>
        <w:keepNext w:val="0"/>
        <w:keepLines w:val="0"/>
        <w:pageBreakBefore w:val="0"/>
        <w:widowControl/>
        <w:kinsoku/>
        <w:wordWrap/>
        <w:overflowPunct/>
        <w:topLinePunct w:val="0"/>
        <w:autoSpaceDE/>
        <w:autoSpaceDN/>
        <w:bidi w:val="0"/>
        <w:adjustRightInd/>
        <w:snapToGrid/>
        <w:spacing w:before="0" w:after="0" w:line="560" w:lineRule="exact"/>
        <w:ind w:left="0" w:leftChars="0" w:right="0" w:rightChars="0" w:firstLine="642"/>
        <w:jc w:val="both"/>
        <w:textAlignment w:val="auto"/>
        <w:rPr>
          <w:rFonts w:hint="eastAsia" w:ascii="楷体_GB2312" w:hAnsi="宋体" w:eastAsia="楷体_GB2312" w:cs="宋体"/>
          <w:b/>
          <w:color w:val="000000" w:themeColor="text1"/>
          <w:sz w:val="32"/>
          <w:szCs w:val="32"/>
          <w:highlight w:val="none"/>
          <w14:textFill>
            <w14:solidFill>
              <w14:schemeClr w14:val="tx1"/>
            </w14:solidFill>
          </w14:textFill>
        </w:rPr>
      </w:pPr>
      <w:r>
        <w:rPr>
          <w:rFonts w:hint="eastAsia" w:ascii="楷体_GB2312" w:hAnsi="宋体" w:eastAsia="楷体_GB2312" w:cs="宋体"/>
          <w:b/>
          <w:bCs w:val="0"/>
          <w:color w:val="000000" w:themeColor="text1"/>
          <w:sz w:val="32"/>
          <w:szCs w:val="32"/>
          <w:highlight w:val="none"/>
          <w:lang w:val="en-US" w:eastAsia="zh-CN"/>
          <w14:textFill>
            <w14:solidFill>
              <w14:schemeClr w14:val="tx1"/>
            </w14:solidFill>
          </w14:textFill>
        </w:rPr>
        <w:t>9</w:t>
      </w:r>
      <w:r>
        <w:rPr>
          <w:rFonts w:hint="eastAsia" w:ascii="楷体_GB2312" w:hAnsi="宋体" w:eastAsia="楷体_GB2312" w:cs="宋体"/>
          <w:b/>
          <w:bCs w:val="0"/>
          <w:color w:val="000000" w:themeColor="text1"/>
          <w:sz w:val="32"/>
          <w:szCs w:val="32"/>
          <w:highlight w:val="none"/>
          <w14:textFill>
            <w14:solidFill>
              <w14:schemeClr w14:val="tx1"/>
            </w14:solidFill>
          </w14:textFill>
        </w:rPr>
        <w:t>.技工院校毕业生学历如何认定？</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答：在符合专业等其他岗位条件的前提下，技工院校预备技师（技师）班毕业生可报名应聘学历要求为大学本科的岗位，高级工班毕业生可报名应聘学历要求为大学专科的岗位。</w:t>
      </w:r>
    </w:p>
    <w:p>
      <w:pPr>
        <w:pStyle w:val="5"/>
        <w:keepNext w:val="0"/>
        <w:keepLines w:val="0"/>
        <w:pageBreakBefore w:val="0"/>
        <w:widowControl/>
        <w:tabs>
          <w:tab w:val="left" w:pos="900"/>
        </w:tabs>
        <w:kinsoku/>
        <w:wordWrap/>
        <w:overflowPunct/>
        <w:topLinePunct w:val="0"/>
        <w:autoSpaceDE/>
        <w:autoSpaceDN/>
        <w:bidi w:val="0"/>
        <w:adjustRightInd/>
        <w:snapToGrid/>
        <w:spacing w:before="0" w:after="0" w:line="560" w:lineRule="exact"/>
        <w:ind w:left="0" w:leftChars="0" w:right="0" w:rightChars="0" w:firstLine="645"/>
        <w:jc w:val="both"/>
        <w:textAlignment w:val="auto"/>
        <w:rPr>
          <w:rFonts w:hint="eastAsia" w:ascii="楷体_GB2312" w:hAnsi="楷体_GB2312" w:eastAsia="楷体_GB2312" w:cs="楷体_GB2312"/>
          <w:b/>
          <w:color w:val="000000" w:themeColor="text1"/>
          <w:sz w:val="32"/>
          <w:szCs w:val="32"/>
          <w:highlight w:val="none"/>
          <w14:textFill>
            <w14:solidFill>
              <w14:schemeClr w14:val="tx1"/>
            </w14:solidFill>
          </w14:textFill>
        </w:rPr>
      </w:pPr>
      <w:r>
        <w:rPr>
          <w:rFonts w:hint="eastAsia" w:ascii="楷体_GB2312" w:hAnsi="楷体_GB2312" w:eastAsia="楷体_GB2312" w:cs="楷体_GB2312"/>
          <w:b/>
          <w:color w:val="000000" w:themeColor="text1"/>
          <w:sz w:val="32"/>
          <w:szCs w:val="32"/>
          <w:highlight w:val="none"/>
          <w:lang w:val="en-US" w:eastAsia="zh-CN"/>
          <w14:textFill>
            <w14:solidFill>
              <w14:schemeClr w14:val="tx1"/>
            </w14:solidFill>
          </w14:textFill>
        </w:rPr>
        <w:t>10</w:t>
      </w:r>
      <w:r>
        <w:rPr>
          <w:rFonts w:hint="eastAsia" w:ascii="楷体_GB2312" w:hAnsi="楷体_GB2312" w:eastAsia="楷体_GB2312" w:cs="楷体_GB2312"/>
          <w:b/>
          <w:color w:val="000000" w:themeColor="text1"/>
          <w:sz w:val="32"/>
          <w:szCs w:val="32"/>
          <w:highlight w:val="none"/>
          <w14:textFill>
            <w14:solidFill>
              <w14:schemeClr w14:val="tx1"/>
            </w14:solidFill>
          </w14:textFill>
        </w:rPr>
        <w:t>.是否可以凭专业（学业）证书、结业证书报考？</w:t>
      </w:r>
    </w:p>
    <w:p>
      <w:pPr>
        <w:keepNext w:val="0"/>
        <w:keepLines w:val="0"/>
        <w:pageBreakBefore w:val="0"/>
        <w:tabs>
          <w:tab w:val="left" w:pos="900"/>
        </w:tabs>
        <w:kinsoku/>
        <w:wordWrap/>
        <w:overflowPunct/>
        <w:topLinePunct w:val="0"/>
        <w:autoSpaceDE/>
        <w:autoSpaceDN/>
        <w:bidi w:val="0"/>
        <w:adjustRightInd/>
        <w:snapToGrid/>
        <w:spacing w:line="560" w:lineRule="exact"/>
        <w:ind w:left="0" w:leftChars="0" w:right="0" w:rightChars="0" w:firstLine="627" w:firstLineChars="196"/>
        <w:textAlignment w:val="auto"/>
        <w:rPr>
          <w:rFonts w:hint="eastAsia" w:ascii="仿宋" w:hAnsi="仿宋" w:eastAsia="仿宋" w:cs="仿宋"/>
          <w:color w:val="000000" w:themeColor="text1"/>
          <w:kern w:val="0"/>
          <w:sz w:val="32"/>
          <w:szCs w:val="32"/>
          <w:highlight w:val="none"/>
          <w14:textFill>
            <w14:solidFill>
              <w14:schemeClr w14:val="tx1"/>
            </w14:solidFill>
          </w14:textFill>
        </w:rPr>
      </w:pPr>
      <w:r>
        <w:rPr>
          <w:rFonts w:hint="eastAsia" w:ascii="仿宋" w:hAnsi="仿宋" w:eastAsia="仿宋" w:cs="仿宋"/>
          <w:color w:val="000000" w:themeColor="text1"/>
          <w:kern w:val="0"/>
          <w:sz w:val="32"/>
          <w:szCs w:val="32"/>
          <w:highlight w:val="none"/>
          <w14:textFill>
            <w14:solidFill>
              <w14:schemeClr w14:val="tx1"/>
            </w14:solidFill>
          </w14:textFill>
        </w:rPr>
        <w:t>答：不能报考。</w:t>
      </w:r>
    </w:p>
    <w:p>
      <w:pPr>
        <w:keepNext w:val="0"/>
        <w:keepLines w:val="0"/>
        <w:pageBreakBefore w:val="0"/>
        <w:tabs>
          <w:tab w:val="left" w:pos="900"/>
        </w:tabs>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楷体_GB2312" w:hAnsi="宋体" w:eastAsia="楷体_GB2312" w:cs="宋体"/>
          <w:b/>
          <w:color w:val="000000" w:themeColor="text1"/>
          <w:kern w:val="0"/>
          <w:sz w:val="32"/>
          <w:szCs w:val="32"/>
          <w:highlight w:val="none"/>
          <w14:textFill>
            <w14:solidFill>
              <w14:schemeClr w14:val="tx1"/>
            </w14:solidFill>
          </w14:textFill>
        </w:rPr>
      </w:pPr>
      <w:r>
        <w:rPr>
          <w:rFonts w:hint="eastAsia" w:ascii="楷体_GB2312" w:hAnsi="宋体" w:eastAsia="楷体_GB2312" w:cs="宋体"/>
          <w:b/>
          <w:color w:val="000000" w:themeColor="text1"/>
          <w:kern w:val="0"/>
          <w:sz w:val="32"/>
          <w:szCs w:val="32"/>
          <w:highlight w:val="none"/>
          <w:lang w:val="en-US" w:eastAsia="zh-CN"/>
          <w14:textFill>
            <w14:solidFill>
              <w14:schemeClr w14:val="tx1"/>
            </w14:solidFill>
          </w14:textFill>
        </w:rPr>
        <w:t>11</w:t>
      </w:r>
      <w:r>
        <w:rPr>
          <w:rFonts w:hint="eastAsia" w:ascii="楷体_GB2312" w:hAnsi="宋体" w:eastAsia="楷体_GB2312" w:cs="宋体"/>
          <w:b/>
          <w:color w:val="000000" w:themeColor="text1"/>
          <w:kern w:val="0"/>
          <w:sz w:val="32"/>
          <w:szCs w:val="32"/>
          <w:highlight w:val="none"/>
          <w14:textFill>
            <w14:solidFill>
              <w14:schemeClr w14:val="tx1"/>
            </w14:solidFill>
          </w14:textFill>
        </w:rPr>
        <w:t>.取得双专科学历、双本科学历、双学士学位的人员能否分别按本科学历、研究生学历、硕士学位人员报考？</w:t>
      </w:r>
    </w:p>
    <w:p>
      <w:pPr>
        <w:keepNext w:val="0"/>
        <w:keepLines w:val="0"/>
        <w:pageBreakBefore w:val="0"/>
        <w:tabs>
          <w:tab w:val="left" w:pos="90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kern w:val="0"/>
          <w:sz w:val="32"/>
          <w:szCs w:val="32"/>
          <w:highlight w:val="none"/>
          <w14:textFill>
            <w14:solidFill>
              <w14:schemeClr w14:val="tx1"/>
            </w14:solidFill>
          </w14:textFill>
        </w:rPr>
      </w:pPr>
      <w:r>
        <w:rPr>
          <w:rFonts w:hint="eastAsia" w:ascii="仿宋" w:hAnsi="仿宋" w:eastAsia="仿宋" w:cs="仿宋"/>
          <w:color w:val="000000" w:themeColor="text1"/>
          <w:kern w:val="0"/>
          <w:sz w:val="32"/>
          <w:szCs w:val="32"/>
          <w:highlight w:val="none"/>
          <w14:textFill>
            <w14:solidFill>
              <w14:schemeClr w14:val="tx1"/>
            </w14:solidFill>
          </w14:textFill>
        </w:rPr>
        <w:t>答：不能报考。</w:t>
      </w:r>
    </w:p>
    <w:p>
      <w:pPr>
        <w:keepNext w:val="0"/>
        <w:keepLines w:val="0"/>
        <w:pageBreakBefore w:val="0"/>
        <w:tabs>
          <w:tab w:val="left" w:pos="900"/>
        </w:tabs>
        <w:kinsoku/>
        <w:wordWrap/>
        <w:overflowPunct/>
        <w:topLinePunct w:val="0"/>
        <w:autoSpaceDE/>
        <w:autoSpaceDN/>
        <w:bidi w:val="0"/>
        <w:adjustRightInd/>
        <w:snapToGrid/>
        <w:spacing w:line="560" w:lineRule="exact"/>
        <w:ind w:left="0" w:leftChars="0" w:right="0" w:rightChars="0" w:firstLine="630" w:firstLineChars="196"/>
        <w:textAlignment w:val="auto"/>
        <w:rPr>
          <w:rFonts w:hint="eastAsia" w:ascii="楷体_GB2312" w:hAnsi="宋体" w:eastAsia="楷体_GB2312" w:cs="宋体"/>
          <w:b/>
          <w:color w:val="000000" w:themeColor="text1"/>
          <w:kern w:val="0"/>
          <w:sz w:val="32"/>
          <w:szCs w:val="32"/>
          <w:highlight w:val="none"/>
          <w14:textFill>
            <w14:solidFill>
              <w14:schemeClr w14:val="tx1"/>
            </w14:solidFill>
          </w14:textFill>
        </w:rPr>
      </w:pPr>
      <w:r>
        <w:rPr>
          <w:rFonts w:hint="eastAsia" w:ascii="楷体_GB2312" w:hAnsi="宋体" w:eastAsia="楷体_GB2312" w:cs="宋体"/>
          <w:b/>
          <w:color w:val="000000" w:themeColor="text1"/>
          <w:kern w:val="0"/>
          <w:sz w:val="32"/>
          <w:szCs w:val="32"/>
          <w:highlight w:val="none"/>
          <w:lang w:val="en-US" w:eastAsia="zh-CN"/>
          <w14:textFill>
            <w14:solidFill>
              <w14:schemeClr w14:val="tx1"/>
            </w14:solidFill>
          </w14:textFill>
        </w:rPr>
        <w:t>12</w:t>
      </w:r>
      <w:r>
        <w:rPr>
          <w:rFonts w:hint="eastAsia" w:ascii="楷体_GB2312" w:hAnsi="宋体" w:eastAsia="楷体_GB2312" w:cs="宋体"/>
          <w:b/>
          <w:color w:val="000000" w:themeColor="text1"/>
          <w:kern w:val="0"/>
          <w:sz w:val="32"/>
          <w:szCs w:val="32"/>
          <w:highlight w:val="none"/>
          <w14:textFill>
            <w14:solidFill>
              <w14:schemeClr w14:val="tx1"/>
            </w14:solidFill>
          </w14:textFill>
        </w:rPr>
        <w:t>.考生、招聘单位对招聘岗位的专业要求如何把握？</w:t>
      </w:r>
    </w:p>
    <w:p>
      <w:pPr>
        <w:keepNext w:val="0"/>
        <w:keepLines w:val="0"/>
        <w:pageBreakBefore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color w:val="000000" w:themeColor="text1"/>
          <w:kern w:val="0"/>
          <w:sz w:val="32"/>
          <w:szCs w:val="32"/>
          <w:highlight w:val="none"/>
          <w14:textFill>
            <w14:solidFill>
              <w14:schemeClr w14:val="tx1"/>
            </w14:solidFill>
          </w14:textFill>
        </w:rPr>
      </w:pPr>
      <w:r>
        <w:rPr>
          <w:rFonts w:hint="eastAsia" w:ascii="仿宋" w:hAnsi="仿宋" w:eastAsia="仿宋" w:cs="仿宋"/>
          <w:color w:val="000000" w:themeColor="text1"/>
          <w:kern w:val="0"/>
          <w:sz w:val="32"/>
          <w:szCs w:val="32"/>
          <w:highlight w:val="none"/>
          <w14:textFill>
            <w14:solidFill>
              <w14:schemeClr w14:val="tx1"/>
            </w14:solidFill>
          </w14:textFill>
        </w:rPr>
        <w:t>答：考生须如实填报自己所学专业，专业名称应与本人相应学历毕业证书所载专业一致，凡弄虚作假者，一经发现并查实后，取消其考试（聘用）资格。</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000000" w:themeColor="text1"/>
          <w:kern w:val="0"/>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岗位专业资格条件，一般按照教育部《普通高等学校本科专业目录（</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2023</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年</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4</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月版）》《职业教育专业目录（</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2021</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年）》《研究生教育学科专业目录（</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2022</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年）》《授予博士、硕士学位和培养研究生的学科、专业目录》《高等教育自学考试开考专业清单（</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2021</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年）（普通本科、专科）》等专业目录设置，报考者按学历证书载明的专业选择岗位：</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000000" w:themeColor="text1"/>
          <w:kern w:val="0"/>
          <w:sz w:val="32"/>
          <w:szCs w:val="32"/>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1</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 xml:space="preserve">）以专业目录载明的专业报考的，应根据所学专业在专 业目录中所属的类别、门类，选择相应的岗位。 </w:t>
      </w:r>
    </w:p>
    <w:p>
      <w:pPr>
        <w:keepNext w:val="0"/>
        <w:keepLines w:val="0"/>
        <w:pageBreakBefore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color w:val="000000" w:themeColor="text1"/>
          <w:kern w:val="0"/>
          <w:sz w:val="32"/>
          <w:szCs w:val="32"/>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2</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）以旧专业目录上的专业报考的，可按照《普通高等学校本科专业目录新旧专业对照表（</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2012</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年）》《高等职业教育专科新旧专业对照表（</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2021</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年）》《高等教育自学考试专业新旧专业对照表（</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2021</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年）（高职专</w:t>
      </w:r>
      <w:bookmarkStart w:id="0" w:name="_GoBack"/>
      <w:bookmarkEnd w:id="0"/>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 xml:space="preserve">科）》检索对应的新专业名称，按新专业名称选择相应的岗位。 </w:t>
      </w:r>
    </w:p>
    <w:p>
      <w:pPr>
        <w:keepNext w:val="0"/>
        <w:keepLines w:val="0"/>
        <w:pageBreakBefore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color w:val="000000" w:themeColor="text1"/>
          <w:kern w:val="0"/>
          <w:sz w:val="32"/>
          <w:szCs w:val="32"/>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3</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）以专业目录未载明专业报考的，可按照专业基本对应 的原则，选择设置为</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门类、</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类（一级学科）、专业不限的岗位，但不能报考设置为</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专业、</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 xml:space="preserve">（二级学科）的岗位位。 </w:t>
      </w:r>
    </w:p>
    <w:p>
      <w:pPr>
        <w:keepNext w:val="0"/>
        <w:keepLines w:val="0"/>
        <w:pageBreakBefore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color w:val="000000" w:themeColor="text1"/>
          <w:kern w:val="0"/>
          <w:sz w:val="32"/>
          <w:szCs w:val="32"/>
          <w:highlight w:val="none"/>
          <w14:textFill>
            <w14:solidFill>
              <w14:schemeClr w14:val="tx1"/>
            </w14:solidFill>
          </w14:textFill>
        </w:rPr>
      </w:pPr>
      <w:r>
        <w:rPr>
          <w:rFonts w:hint="eastAsia" w:ascii="仿宋" w:hAnsi="仿宋" w:eastAsia="仿宋" w:cs="仿宋"/>
          <w:b w:val="0"/>
          <w:bCs w:val="0"/>
          <w:color w:val="000000" w:themeColor="text1"/>
          <w:kern w:val="0"/>
          <w:sz w:val="32"/>
          <w:szCs w:val="32"/>
          <w:highlight w:val="none"/>
          <w:lang w:val="en-US" w:eastAsia="zh-CN"/>
          <w14:textFill>
            <w14:solidFill>
              <w14:schemeClr w14:val="tx1"/>
            </w14:solidFill>
          </w14:textFill>
        </w:rPr>
        <w:t>鉴于招聘单位设置专业要求时，参考的专业目录可能没有完 全涵盖旧专业、自设学科（专业）、国（境）外专业等，</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报考人员请在报名时主动咨询并介绍情况，必要时在报名表备注栏中注明主要课程、研究方向和学习内容等情况，审核人员将根据岗位专业需求进行审核。</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firstLine="643" w:firstLineChars="200"/>
        <w:jc w:val="left"/>
        <w:textAlignment w:val="auto"/>
        <w:rPr>
          <w:rFonts w:hint="eastAsia" w:ascii="楷体_GB2312" w:hAnsi="楷体_GB2312" w:eastAsia="楷体_GB2312" w:cs="楷体_GB2312"/>
          <w:b/>
          <w:color w:val="000000" w:themeColor="text1"/>
          <w:kern w:val="0"/>
          <w:sz w:val="32"/>
          <w:szCs w:val="32"/>
          <w:highlight w:val="none"/>
          <w:lang w:val="en-US" w:eastAsia="zh-CN" w:bidi="ar"/>
          <w14:textFill>
            <w14:solidFill>
              <w14:schemeClr w14:val="tx1"/>
            </w14:solidFill>
          </w14:textFill>
        </w:rPr>
      </w:pPr>
      <w:r>
        <w:rPr>
          <w:rFonts w:hint="eastAsia" w:ascii="楷体_GB2312" w:hAnsi="楷体_GB2312" w:eastAsia="楷体_GB2312" w:cs="楷体_GB2312"/>
          <w:b/>
          <w:color w:val="000000" w:themeColor="text1"/>
          <w:kern w:val="0"/>
          <w:sz w:val="32"/>
          <w:szCs w:val="32"/>
          <w:highlight w:val="none"/>
          <w:lang w:val="en-US" w:eastAsia="zh-CN" w:bidi="ar"/>
          <w14:textFill>
            <w14:solidFill>
              <w14:schemeClr w14:val="tx1"/>
            </w14:solidFill>
          </w14:textFill>
        </w:rPr>
        <w:t>13.考生是否可以凭第二专业或者辅修专业报考？</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firstLine="640" w:firstLineChars="200"/>
        <w:jc w:val="left"/>
        <w:textAlignment w:val="auto"/>
        <w:rPr>
          <w:rFonts w:hint="eastAsia" w:ascii="仿宋" w:hAnsi="仿宋" w:eastAsia="仿宋" w:cs="仿宋"/>
          <w:color w:val="000000" w:themeColor="text1"/>
          <w:kern w:val="0"/>
          <w:sz w:val="32"/>
          <w:szCs w:val="32"/>
          <w:highlight w:val="none"/>
          <w:lang w:eastAsia="zh-CN"/>
          <w14:textFill>
            <w14:solidFill>
              <w14:schemeClr w14:val="tx1"/>
            </w14:solidFill>
          </w14:textFill>
        </w:rPr>
      </w:pPr>
      <w:r>
        <w:rPr>
          <w:rFonts w:hint="eastAsia" w:ascii="仿宋" w:hAnsi="仿宋" w:eastAsia="仿宋" w:cs="仿宋"/>
          <w:color w:val="000000" w:themeColor="text1"/>
          <w:kern w:val="0"/>
          <w:sz w:val="32"/>
          <w:szCs w:val="32"/>
          <w:highlight w:val="none"/>
          <w:lang w:eastAsia="zh-CN"/>
          <w14:textFill>
            <w14:solidFill>
              <w14:schemeClr w14:val="tx1"/>
            </w14:solidFill>
          </w14:textFill>
        </w:rPr>
        <w:t>答：</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考生如取得教育主管部门认证的符合招聘岗位要求专业的学历学位证书，且学历与学位专业一致，即可报考</w:t>
      </w:r>
      <w:r>
        <w:rPr>
          <w:rFonts w:hint="eastAsia" w:ascii="仿宋" w:hAnsi="仿宋" w:eastAsia="仿宋" w:cs="仿宋"/>
          <w:color w:val="000000" w:themeColor="text1"/>
          <w:kern w:val="0"/>
          <w:sz w:val="32"/>
          <w:szCs w:val="32"/>
          <w:highlight w:val="none"/>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楷体_GB2312" w:hAnsi="宋体" w:eastAsia="楷体_GB2312" w:cs="宋体"/>
          <w:b/>
          <w:color w:val="000000" w:themeColor="text1"/>
          <w:kern w:val="0"/>
          <w:sz w:val="32"/>
          <w:szCs w:val="32"/>
          <w:highlight w:val="none"/>
          <w14:textFill>
            <w14:solidFill>
              <w14:schemeClr w14:val="tx1"/>
            </w14:solidFill>
          </w14:textFill>
        </w:rPr>
      </w:pPr>
      <w:r>
        <w:rPr>
          <w:rFonts w:hint="eastAsia" w:ascii="楷体_GB2312" w:hAnsi="宋体" w:eastAsia="楷体_GB2312" w:cs="宋体"/>
          <w:b/>
          <w:color w:val="000000" w:themeColor="text1"/>
          <w:kern w:val="0"/>
          <w:sz w:val="32"/>
          <w:szCs w:val="32"/>
          <w:highlight w:val="none"/>
          <w:lang w:val="en-US" w:eastAsia="zh-CN"/>
          <w14:textFill>
            <w14:solidFill>
              <w14:schemeClr w14:val="tx1"/>
            </w14:solidFill>
          </w14:textFill>
        </w:rPr>
        <w:t>14</w:t>
      </w:r>
      <w:r>
        <w:rPr>
          <w:rFonts w:hint="eastAsia" w:ascii="楷体_GB2312" w:hAnsi="宋体" w:eastAsia="楷体_GB2312" w:cs="宋体"/>
          <w:b/>
          <w:color w:val="000000" w:themeColor="text1"/>
          <w:kern w:val="0"/>
          <w:sz w:val="32"/>
          <w:szCs w:val="32"/>
          <w:highlight w:val="none"/>
          <w14:textFill>
            <w14:solidFill>
              <w14:schemeClr w14:val="tx1"/>
            </w14:solidFill>
          </w14:textFill>
        </w:rPr>
        <w:t>.毕业证书上专业后面带括号，能否以括号里的信息作为专业报考？</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kern w:val="0"/>
          <w:sz w:val="32"/>
          <w:szCs w:val="32"/>
          <w:highlight w:val="none"/>
          <w14:textFill>
            <w14:solidFill>
              <w14:schemeClr w14:val="tx1"/>
            </w14:solidFill>
          </w14:textFill>
        </w:rPr>
      </w:pPr>
      <w:r>
        <w:rPr>
          <w:rFonts w:hint="eastAsia" w:ascii="仿宋" w:hAnsi="仿宋" w:eastAsia="仿宋" w:cs="仿宋"/>
          <w:color w:val="000000" w:themeColor="text1"/>
          <w:kern w:val="0"/>
          <w:sz w:val="32"/>
          <w:szCs w:val="32"/>
          <w:highlight w:val="none"/>
          <w14:textFill>
            <w14:solidFill>
              <w14:schemeClr w14:val="tx1"/>
            </w14:solidFill>
          </w14:textFill>
        </w:rPr>
        <w:t>答：括号里的信息只能代表所学内容有所涉及，不能认定为专业（教育部公布的“专业指导目录”中自带括号的除外），考生只能以括号外的专业名称报考相符合的岗位。</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ascii="Times New Roman" w:hAnsi="Times New Roman" w:eastAsia="楷体_GB2312" w:cs="Times New Roman"/>
          <w:b/>
          <w:bCs/>
          <w:color w:val="000000" w:themeColor="text1"/>
          <w:kern w:val="0"/>
          <w:sz w:val="32"/>
          <w:szCs w:val="32"/>
          <w:highlight w:val="none"/>
          <w14:textFill>
            <w14:solidFill>
              <w14:schemeClr w14:val="tx1"/>
            </w14:solidFill>
          </w14:textFill>
        </w:rPr>
      </w:pPr>
      <w:r>
        <w:rPr>
          <w:rFonts w:hint="eastAsia" w:eastAsia="楷体_GB2312" w:cs="Times New Roman"/>
          <w:b/>
          <w:bCs/>
          <w:color w:val="000000" w:themeColor="text1"/>
          <w:kern w:val="0"/>
          <w:sz w:val="32"/>
          <w:szCs w:val="32"/>
          <w:highlight w:val="none"/>
          <w:lang w:val="en-US" w:eastAsia="zh-CN"/>
          <w14:textFill>
            <w14:solidFill>
              <w14:schemeClr w14:val="tx1"/>
            </w14:solidFill>
          </w14:textFill>
        </w:rPr>
        <w:t>15</w:t>
      </w:r>
      <w:r>
        <w:rPr>
          <w:rFonts w:ascii="Times New Roman" w:hAnsi="Times New Roman" w:eastAsia="楷体_GB2312" w:cs="Times New Roman"/>
          <w:b/>
          <w:bCs/>
          <w:color w:val="000000" w:themeColor="text1"/>
          <w:kern w:val="0"/>
          <w:sz w:val="32"/>
          <w:szCs w:val="32"/>
          <w:highlight w:val="none"/>
          <w14:textFill>
            <w14:solidFill>
              <w14:schemeClr w14:val="tx1"/>
            </w14:solidFill>
          </w14:textFill>
        </w:rPr>
        <w:t>.报考“具有法律职业资格证书”等有相关职（执）业资格要求的</w:t>
      </w:r>
      <w:r>
        <w:rPr>
          <w:rFonts w:hint="eastAsia" w:ascii="Times New Roman" w:hAnsi="Times New Roman" w:eastAsia="楷体_GB2312" w:cs="Times New Roman"/>
          <w:b/>
          <w:bCs/>
          <w:color w:val="000000" w:themeColor="text1"/>
          <w:kern w:val="0"/>
          <w:sz w:val="32"/>
          <w:szCs w:val="32"/>
          <w:highlight w:val="none"/>
          <w:lang w:eastAsia="zh-CN"/>
          <w14:textFill>
            <w14:solidFill>
              <w14:schemeClr w14:val="tx1"/>
            </w14:solidFill>
          </w14:textFill>
        </w:rPr>
        <w:t>岗</w:t>
      </w:r>
      <w:r>
        <w:rPr>
          <w:rFonts w:ascii="Times New Roman" w:hAnsi="Times New Roman" w:eastAsia="楷体_GB2312" w:cs="Times New Roman"/>
          <w:b/>
          <w:bCs/>
          <w:color w:val="000000" w:themeColor="text1"/>
          <w:kern w:val="0"/>
          <w:sz w:val="32"/>
          <w:szCs w:val="32"/>
          <w:highlight w:val="none"/>
          <w14:textFill>
            <w14:solidFill>
              <w14:schemeClr w14:val="tx1"/>
            </w14:solidFill>
          </w14:textFill>
        </w:rPr>
        <w:t>位，对取得证书时限是否有要求？</w:t>
      </w:r>
    </w:p>
    <w:p>
      <w:pPr>
        <w:keepNext w:val="0"/>
        <w:keepLines w:val="0"/>
        <w:pageBreakBefore w:val="0"/>
        <w:tabs>
          <w:tab w:val="left" w:pos="90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lang w:eastAsia="zh-CN"/>
          <w14:textFill>
            <w14:solidFill>
              <w14:schemeClr w14:val="tx1"/>
            </w14:solidFill>
          </w14:textFill>
        </w:rPr>
        <w:t>答：</w:t>
      </w:r>
      <w:r>
        <w:rPr>
          <w:rFonts w:hint="eastAsia" w:ascii="仿宋" w:hAnsi="仿宋" w:eastAsia="仿宋" w:cs="仿宋"/>
          <w:color w:val="000000" w:themeColor="text1"/>
          <w:sz w:val="32"/>
          <w:szCs w:val="32"/>
          <w:highlight w:val="none"/>
          <w14:textFill>
            <w14:solidFill>
              <w14:schemeClr w14:val="tx1"/>
            </w14:solidFill>
          </w14:textFill>
        </w:rPr>
        <w:t>有要求。招考</w:t>
      </w:r>
      <w:r>
        <w:rPr>
          <w:rFonts w:hint="eastAsia" w:ascii="仿宋" w:hAnsi="仿宋" w:eastAsia="仿宋" w:cs="仿宋"/>
          <w:color w:val="000000" w:themeColor="text1"/>
          <w:sz w:val="32"/>
          <w:szCs w:val="32"/>
          <w:highlight w:val="none"/>
          <w:lang w:eastAsia="zh-CN"/>
          <w14:textFill>
            <w14:solidFill>
              <w14:schemeClr w14:val="tx1"/>
            </w14:solidFill>
          </w14:textFill>
        </w:rPr>
        <w:t>岗</w:t>
      </w:r>
      <w:r>
        <w:rPr>
          <w:rFonts w:hint="eastAsia" w:ascii="仿宋" w:hAnsi="仿宋" w:eastAsia="仿宋" w:cs="仿宋"/>
          <w:color w:val="000000" w:themeColor="text1"/>
          <w:sz w:val="32"/>
          <w:szCs w:val="32"/>
          <w:highlight w:val="none"/>
          <w14:textFill>
            <w14:solidFill>
              <w14:schemeClr w14:val="tx1"/>
            </w14:solidFill>
          </w14:textFill>
        </w:rPr>
        <w:t>位有职（执）业资格或证书要求的，资格复审时，应提供相关证书原件。其中，已通过相关考试，资格复审时尚未取得证书的，可凭主管部门出具的书面证明材料办理资格复审，至</w:t>
      </w:r>
      <w:r>
        <w:rPr>
          <w:rFonts w:hint="eastAsia" w:ascii="仿宋" w:hAnsi="仿宋" w:eastAsia="仿宋" w:cs="仿宋"/>
          <w:color w:val="000000" w:themeColor="text1"/>
          <w:sz w:val="32"/>
          <w:szCs w:val="32"/>
          <w:highlight w:val="none"/>
          <w:lang w:eastAsia="zh-CN"/>
          <w14:textFill>
            <w14:solidFill>
              <w14:schemeClr w14:val="tx1"/>
            </w14:solidFill>
          </w14:textFill>
        </w:rPr>
        <w:t>202</w:t>
      </w:r>
      <w:r>
        <w:rPr>
          <w:rFonts w:hint="eastAsia" w:ascii="仿宋" w:hAnsi="仿宋" w:eastAsia="仿宋" w:cs="仿宋"/>
          <w:color w:val="000000" w:themeColor="text1"/>
          <w:sz w:val="32"/>
          <w:szCs w:val="32"/>
          <w:highlight w:val="none"/>
          <w:lang w:val="en-US" w:eastAsia="zh-CN"/>
          <w14:textFill>
            <w14:solidFill>
              <w14:schemeClr w14:val="tx1"/>
            </w14:solidFill>
          </w14:textFill>
        </w:rPr>
        <w:t>4</w:t>
      </w:r>
      <w:r>
        <w:rPr>
          <w:rFonts w:hint="eastAsia" w:ascii="仿宋" w:hAnsi="仿宋" w:eastAsia="仿宋" w:cs="仿宋"/>
          <w:color w:val="000000" w:themeColor="text1"/>
          <w:sz w:val="32"/>
          <w:szCs w:val="32"/>
          <w:highlight w:val="none"/>
          <w:lang w:eastAsia="zh-CN"/>
          <w14:textFill>
            <w14:solidFill>
              <w14:schemeClr w14:val="tx1"/>
            </w14:solidFill>
          </w14:textFill>
        </w:rPr>
        <w:t>年</w:t>
      </w:r>
      <w:r>
        <w:rPr>
          <w:rFonts w:hint="eastAsia" w:ascii="仿宋" w:hAnsi="仿宋" w:eastAsia="仿宋" w:cs="仿宋"/>
          <w:color w:val="000000" w:themeColor="text1"/>
          <w:sz w:val="32"/>
          <w:szCs w:val="32"/>
          <w:highlight w:val="none"/>
          <w:lang w:val="en-US" w:eastAsia="zh-CN"/>
          <w14:textFill>
            <w14:solidFill>
              <w14:schemeClr w14:val="tx1"/>
            </w14:solidFill>
          </w14:textFill>
        </w:rPr>
        <w:t>9</w:t>
      </w:r>
      <w:r>
        <w:rPr>
          <w:rFonts w:hint="eastAsia" w:ascii="仿宋" w:hAnsi="仿宋" w:eastAsia="仿宋" w:cs="仿宋"/>
          <w:color w:val="000000" w:themeColor="text1"/>
          <w:sz w:val="32"/>
          <w:szCs w:val="32"/>
          <w:highlight w:val="none"/>
          <w14:textFill>
            <w14:solidFill>
              <w14:schemeClr w14:val="tx1"/>
            </w14:solidFill>
          </w14:textFill>
        </w:rPr>
        <w:t>月</w:t>
      </w:r>
      <w:r>
        <w:rPr>
          <w:rFonts w:hint="eastAsia" w:ascii="仿宋" w:hAnsi="仿宋" w:eastAsia="仿宋" w:cs="仿宋"/>
          <w:color w:val="000000" w:themeColor="text1"/>
          <w:sz w:val="32"/>
          <w:szCs w:val="32"/>
          <w:highlight w:val="none"/>
          <w:lang w:val="en-US" w:eastAsia="zh-CN"/>
          <w14:textFill>
            <w14:solidFill>
              <w14:schemeClr w14:val="tx1"/>
            </w14:solidFill>
          </w14:textFill>
        </w:rPr>
        <w:t>30</w:t>
      </w:r>
      <w:r>
        <w:rPr>
          <w:rFonts w:hint="eastAsia" w:ascii="仿宋" w:hAnsi="仿宋" w:eastAsia="仿宋" w:cs="仿宋"/>
          <w:color w:val="000000" w:themeColor="text1"/>
          <w:sz w:val="32"/>
          <w:szCs w:val="32"/>
          <w:highlight w:val="none"/>
          <w14:textFill>
            <w14:solidFill>
              <w14:schemeClr w14:val="tx1"/>
            </w14:solidFill>
          </w14:textFill>
        </w:rPr>
        <w:t>日仍不能提供证书，或证书与证明材料不一致的，取消</w:t>
      </w:r>
      <w:r>
        <w:rPr>
          <w:rFonts w:hint="eastAsia" w:ascii="仿宋" w:hAnsi="仿宋" w:eastAsia="仿宋" w:cs="仿宋"/>
          <w:color w:val="000000" w:themeColor="text1"/>
          <w:sz w:val="32"/>
          <w:szCs w:val="32"/>
          <w:highlight w:val="none"/>
          <w:lang w:eastAsia="zh-CN"/>
          <w14:textFill>
            <w14:solidFill>
              <w14:schemeClr w14:val="tx1"/>
            </w14:solidFill>
          </w14:textFill>
        </w:rPr>
        <w:t>聘用</w:t>
      </w:r>
      <w:r>
        <w:rPr>
          <w:rFonts w:hint="eastAsia" w:ascii="仿宋" w:hAnsi="仿宋" w:eastAsia="仿宋" w:cs="仿宋"/>
          <w:color w:val="000000" w:themeColor="text1"/>
          <w:sz w:val="32"/>
          <w:szCs w:val="32"/>
          <w:highlight w:val="none"/>
          <w14:textFill>
            <w14:solidFill>
              <w14:schemeClr w14:val="tx1"/>
            </w14:solidFill>
          </w14:textFill>
        </w:rPr>
        <w:t>资格。</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楷体_GB2312" w:hAnsi="宋体" w:eastAsia="楷体_GB2312" w:cs="宋体"/>
          <w:b/>
          <w:color w:val="000000" w:themeColor="text1"/>
          <w:kern w:val="0"/>
          <w:sz w:val="32"/>
          <w:szCs w:val="32"/>
          <w:highlight w:val="none"/>
          <w14:textFill>
            <w14:solidFill>
              <w14:schemeClr w14:val="tx1"/>
            </w14:solidFill>
          </w14:textFill>
        </w:rPr>
      </w:pPr>
      <w:r>
        <w:rPr>
          <w:rFonts w:hint="eastAsia" w:ascii="楷体_GB2312" w:hAnsi="宋体" w:eastAsia="楷体_GB2312" w:cs="宋体"/>
          <w:b/>
          <w:color w:val="000000" w:themeColor="text1"/>
          <w:kern w:val="0"/>
          <w:sz w:val="32"/>
          <w:szCs w:val="32"/>
          <w:highlight w:val="none"/>
          <w:lang w:val="en-US" w:eastAsia="zh-CN"/>
          <w14:textFill>
            <w14:solidFill>
              <w14:schemeClr w14:val="tx1"/>
            </w14:solidFill>
          </w14:textFill>
        </w:rPr>
        <w:t>16</w:t>
      </w:r>
      <w:r>
        <w:rPr>
          <w:rFonts w:hint="eastAsia" w:ascii="楷体_GB2312" w:hAnsi="宋体" w:eastAsia="楷体_GB2312" w:cs="宋体"/>
          <w:b/>
          <w:color w:val="000000" w:themeColor="text1"/>
          <w:kern w:val="0"/>
          <w:sz w:val="32"/>
          <w:szCs w:val="32"/>
          <w:highlight w:val="none"/>
          <w14:textFill>
            <w14:solidFill>
              <w14:schemeClr w14:val="tx1"/>
            </w14:solidFill>
          </w14:textFill>
        </w:rPr>
        <w:t>.报考人员身份证遗失，新证尚未办理，应如何报名？</w:t>
      </w:r>
    </w:p>
    <w:p>
      <w:pPr>
        <w:keepNext w:val="0"/>
        <w:keepLines w:val="0"/>
        <w:pageBreakBefore w:val="0"/>
        <w:tabs>
          <w:tab w:val="left" w:pos="90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楷体_GB2312" w:hAnsi="宋体" w:eastAsia="楷体_GB2312" w:cs="宋体"/>
          <w:b/>
          <w:color w:val="000000" w:themeColor="text1"/>
          <w:kern w:val="0"/>
          <w:sz w:val="32"/>
          <w:szCs w:val="32"/>
          <w:highlight w:val="none"/>
          <w14:textFill>
            <w14:solidFill>
              <w14:schemeClr w14:val="tx1"/>
            </w14:solidFill>
          </w14:textFill>
        </w:rPr>
      </w:pPr>
      <w:r>
        <w:rPr>
          <w:rFonts w:hint="eastAsia" w:ascii="仿宋" w:hAnsi="仿宋" w:eastAsia="仿宋" w:cs="仿宋"/>
          <w:color w:val="000000" w:themeColor="text1"/>
          <w:kern w:val="0"/>
          <w:sz w:val="32"/>
          <w:szCs w:val="32"/>
          <w:highlight w:val="none"/>
          <w14:textFill>
            <w14:solidFill>
              <w14:schemeClr w14:val="tx1"/>
            </w14:solidFill>
          </w14:textFill>
        </w:rPr>
        <w:t>答：上述人员可先以本人原有的身份证号报名，于考前及时办理身份证或临时身份证，或凭派出所出具的标准格式并贴有本人照片、盖有户籍印章的户籍证明或个人有效社保卡参加考试。对其他类似无身份证情形，可照此办理。</w:t>
      </w:r>
    </w:p>
    <w:p>
      <w:pPr>
        <w:keepNext w:val="0"/>
        <w:keepLines w:val="0"/>
        <w:pageBreakBefore w:val="0"/>
        <w:numPr>
          <w:ilvl w:val="0"/>
          <w:numId w:val="0"/>
        </w:numPr>
        <w:tabs>
          <w:tab w:val="left" w:pos="900"/>
        </w:tabs>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楷体_GB2312" w:hAnsi="宋体" w:eastAsia="楷体_GB2312" w:cs="宋体"/>
          <w:b/>
          <w:color w:val="000000" w:themeColor="text1"/>
          <w:kern w:val="0"/>
          <w:sz w:val="32"/>
          <w:szCs w:val="32"/>
          <w:highlight w:val="none"/>
          <w:lang w:val="en-US" w:eastAsia="zh-CN"/>
          <w14:textFill>
            <w14:solidFill>
              <w14:schemeClr w14:val="tx1"/>
            </w14:solidFill>
          </w14:textFill>
        </w:rPr>
      </w:pPr>
      <w:r>
        <w:rPr>
          <w:rFonts w:hint="eastAsia" w:ascii="楷体_GB2312" w:hAnsi="宋体" w:eastAsia="楷体_GB2312" w:cs="宋体"/>
          <w:b/>
          <w:color w:val="000000" w:themeColor="text1"/>
          <w:kern w:val="0"/>
          <w:sz w:val="32"/>
          <w:szCs w:val="32"/>
          <w:highlight w:val="none"/>
          <w:lang w:val="en-US" w:eastAsia="zh-CN"/>
          <w14:textFill>
            <w14:solidFill>
              <w14:schemeClr w14:val="tx1"/>
            </w14:solidFill>
          </w14:textFill>
        </w:rPr>
        <w:t>17.哪些人员可以减免考试费用？</w:t>
      </w:r>
    </w:p>
    <w:p>
      <w:pPr>
        <w:keepNext w:val="0"/>
        <w:keepLines w:val="0"/>
        <w:pageBreakBefore w:val="0"/>
        <w:numPr>
          <w:ilvl w:val="0"/>
          <w:numId w:val="0"/>
        </w:numPr>
        <w:tabs>
          <w:tab w:val="left" w:pos="90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答：</w:t>
      </w:r>
      <w:r>
        <w:rPr>
          <w:rFonts w:hint="eastAsia" w:ascii="仿宋" w:hAnsi="仿宋" w:eastAsia="仿宋" w:cs="仿宋"/>
          <w:color w:val="000000" w:themeColor="text1"/>
          <w:sz w:val="32"/>
          <w:szCs w:val="32"/>
          <w:highlight w:val="none"/>
          <w:shd w:val="clear" w:color="auto" w:fill="auto"/>
          <w14:textFill>
            <w14:solidFill>
              <w14:schemeClr w14:val="tx1"/>
            </w14:solidFill>
          </w14:textFill>
        </w:rPr>
        <w:t>最低生活保障家庭人员、脱贫享受政策人口和防止返贫监测帮扶对象的报考人员，可以享受减免笔试费用的政策，但需要先进行网上确认和缴费。</w:t>
      </w:r>
      <w:r>
        <w:rPr>
          <w:rFonts w:hint="eastAsia" w:ascii="仿宋" w:hAnsi="仿宋" w:eastAsia="仿宋" w:cs="仿宋"/>
          <w:b/>
          <w:bCs/>
          <w:color w:val="000000" w:themeColor="text1"/>
          <w:sz w:val="32"/>
          <w:szCs w:val="32"/>
          <w:highlight w:val="none"/>
          <w:shd w:val="clear" w:color="auto" w:fill="auto"/>
          <w14:textFill>
            <w14:solidFill>
              <w14:schemeClr w14:val="tx1"/>
            </w14:solidFill>
          </w14:textFill>
        </w:rPr>
        <w:t>3月18日至3月22日</w:t>
      </w:r>
      <w:r>
        <w:rPr>
          <w:rFonts w:hint="eastAsia" w:ascii="仿宋" w:hAnsi="仿宋" w:eastAsia="仿宋" w:cs="仿宋"/>
          <w:color w:val="000000" w:themeColor="text1"/>
          <w:sz w:val="32"/>
          <w:szCs w:val="32"/>
          <w:highlight w:val="none"/>
          <w:shd w:val="clear" w:color="auto" w:fill="auto"/>
          <w14:textFill>
            <w14:solidFill>
              <w14:schemeClr w14:val="tx1"/>
            </w14:solidFill>
          </w14:textFill>
        </w:rPr>
        <w:t>期间，按要求登录安徽省人事考试网，进入最低生活保障家庭人员退费入口报送所需证明材料，经与国家相关平台数据比对、审核无误后减免笔试费用。减免笔试费用所需证明材料请登录安徽省人事考试网（www.apta.gov.cn）查看。</w:t>
      </w:r>
    </w:p>
    <w:p>
      <w:pPr>
        <w:keepNext w:val="0"/>
        <w:keepLines w:val="0"/>
        <w:pageBreakBefore w:val="0"/>
        <w:tabs>
          <w:tab w:val="left" w:pos="900"/>
        </w:tabs>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楷体_GB2312" w:hAnsi="宋体" w:eastAsia="楷体_GB2312" w:cs="宋体"/>
          <w:b/>
          <w:color w:val="000000" w:themeColor="text1"/>
          <w:kern w:val="0"/>
          <w:sz w:val="32"/>
          <w:szCs w:val="32"/>
          <w:highlight w:val="none"/>
          <w:lang w:eastAsia="zh-CN"/>
          <w14:textFill>
            <w14:solidFill>
              <w14:schemeClr w14:val="tx1"/>
            </w14:solidFill>
          </w14:textFill>
        </w:rPr>
      </w:pPr>
      <w:r>
        <w:rPr>
          <w:rFonts w:hint="eastAsia" w:ascii="楷体_GB2312" w:hAnsi="宋体" w:eastAsia="楷体_GB2312" w:cs="宋体"/>
          <w:b/>
          <w:color w:val="000000" w:themeColor="text1"/>
          <w:kern w:val="0"/>
          <w:sz w:val="32"/>
          <w:szCs w:val="32"/>
          <w:highlight w:val="none"/>
          <w:lang w:val="en-US" w:eastAsia="zh-CN"/>
          <w14:textFill>
            <w14:solidFill>
              <w14:schemeClr w14:val="tx1"/>
            </w14:solidFill>
          </w14:textFill>
        </w:rPr>
        <w:t>18.</w:t>
      </w:r>
      <w:r>
        <w:rPr>
          <w:rFonts w:hint="eastAsia" w:ascii="楷体_GB2312" w:hAnsi="宋体" w:eastAsia="楷体_GB2312" w:cs="宋体"/>
          <w:b/>
          <w:color w:val="000000" w:themeColor="text1"/>
          <w:kern w:val="0"/>
          <w:sz w:val="32"/>
          <w:szCs w:val="32"/>
          <w:highlight w:val="none"/>
          <w:lang w:eastAsia="zh-CN"/>
          <w14:textFill>
            <w14:solidFill>
              <w14:schemeClr w14:val="tx1"/>
            </w14:solidFill>
          </w14:textFill>
        </w:rPr>
        <w:t>“服务基层项目人员”是否可以办理加分？如何办理？</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29"/>
        <w:textAlignment w:val="auto"/>
        <w:rPr>
          <w:rFonts w:hint="eastAsia" w:ascii="仿宋" w:hAnsi="仿宋" w:eastAsia="仿宋" w:cs="仿宋"/>
          <w:color w:val="000000" w:themeColor="text1"/>
          <w:kern w:val="0"/>
          <w:sz w:val="32"/>
          <w:szCs w:val="32"/>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eastAsia="zh-CN"/>
          <w14:textFill>
            <w14:solidFill>
              <w14:schemeClr w14:val="tx1"/>
            </w14:solidFill>
          </w14:textFill>
        </w:rPr>
        <w:t>答：</w:t>
      </w:r>
      <w:r>
        <w:rPr>
          <w:rFonts w:hint="eastAsia" w:ascii="仿宋" w:hAnsi="仿宋" w:eastAsia="仿宋" w:cs="仿宋"/>
          <w:color w:val="000000" w:themeColor="text1"/>
          <w:kern w:val="0"/>
          <w:sz w:val="32"/>
          <w:szCs w:val="32"/>
          <w:highlight w:val="none"/>
          <w14:textFill>
            <w14:solidFill>
              <w14:schemeClr w14:val="tx1"/>
            </w14:solidFill>
          </w14:textFill>
        </w:rPr>
        <w:t>报考定向招聘“服务基层项目”岗位的人员，不再实行加分政策。</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29"/>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对于</w:t>
      </w:r>
      <w:r>
        <w:rPr>
          <w:rFonts w:hint="eastAsia" w:ascii="仿宋" w:hAnsi="仿宋" w:eastAsia="仿宋" w:cs="仿宋"/>
          <w:color w:val="000000" w:themeColor="text1"/>
          <w:sz w:val="32"/>
          <w:szCs w:val="32"/>
          <w:highlight w:val="none"/>
          <w14:textFill>
            <w14:solidFill>
              <w14:schemeClr w14:val="tx1"/>
            </w14:solidFill>
          </w14:textFill>
        </w:rPr>
        <w:t>报考非定向招聘岗位的“服务基层项目”人员，按规定执行加分政策。上述人员于</w:t>
      </w:r>
      <w:r>
        <w:rPr>
          <w:rFonts w:hint="eastAsia" w:ascii="仿宋" w:hAnsi="仿宋" w:eastAsia="仿宋" w:cs="仿宋"/>
          <w:color w:val="000000" w:themeColor="text1"/>
          <w:sz w:val="32"/>
          <w:szCs w:val="32"/>
          <w:highlight w:val="none"/>
          <w:lang w:val="en-US" w:eastAsia="zh-CN"/>
          <w14:textFill>
            <w14:solidFill>
              <w14:schemeClr w14:val="tx1"/>
            </w14:solidFill>
          </w14:textFill>
        </w:rPr>
        <w:t>3</w:t>
      </w:r>
      <w:r>
        <w:rPr>
          <w:rFonts w:hint="eastAsia" w:ascii="仿宋" w:hAnsi="仿宋" w:eastAsia="仿宋" w:cs="仿宋"/>
          <w:color w:val="000000" w:themeColor="text1"/>
          <w:sz w:val="32"/>
          <w:szCs w:val="32"/>
          <w:highlight w:val="none"/>
          <w14:textFill>
            <w14:solidFill>
              <w14:schemeClr w14:val="tx1"/>
            </w14:solidFill>
          </w14:textFill>
        </w:rPr>
        <w:t>月</w:t>
      </w:r>
      <w:r>
        <w:rPr>
          <w:rFonts w:hint="eastAsia" w:ascii="仿宋" w:hAnsi="仿宋" w:eastAsia="仿宋" w:cs="仿宋"/>
          <w:color w:val="000000" w:themeColor="text1"/>
          <w:sz w:val="32"/>
          <w:szCs w:val="32"/>
          <w:highlight w:val="none"/>
          <w:lang w:val="en-US" w:eastAsia="zh-CN"/>
          <w14:textFill>
            <w14:solidFill>
              <w14:schemeClr w14:val="tx1"/>
            </w14:solidFill>
          </w14:textFill>
        </w:rPr>
        <w:t>31</w:t>
      </w:r>
      <w:r>
        <w:rPr>
          <w:rFonts w:hint="eastAsia" w:ascii="仿宋" w:hAnsi="仿宋" w:eastAsia="仿宋" w:cs="仿宋"/>
          <w:color w:val="000000" w:themeColor="text1"/>
          <w:sz w:val="32"/>
          <w:szCs w:val="32"/>
          <w:highlight w:val="none"/>
          <w14:textFill>
            <w14:solidFill>
              <w14:schemeClr w14:val="tx1"/>
            </w14:solidFill>
          </w14:textFill>
        </w:rPr>
        <w:t>日08:00-11:30期间，携带相关证书到霍邱县人力资源社会保障局事业单位人事管理股（地址：</w:t>
      </w:r>
      <w:r>
        <w:rPr>
          <w:rFonts w:hint="eastAsia" w:ascii="仿宋" w:hAnsi="仿宋" w:eastAsia="仿宋" w:cs="仿宋"/>
          <w:color w:val="000000" w:themeColor="text1"/>
          <w:sz w:val="32"/>
          <w:szCs w:val="32"/>
          <w:highlight w:val="none"/>
          <w:lang w:eastAsia="zh-CN"/>
          <w14:textFill>
            <w14:solidFill>
              <w14:schemeClr w14:val="tx1"/>
            </w14:solidFill>
          </w14:textFill>
        </w:rPr>
        <w:t>霍邱县</w:t>
      </w:r>
      <w:r>
        <w:rPr>
          <w:rFonts w:hint="eastAsia" w:ascii="仿宋" w:hAnsi="仿宋" w:eastAsia="仿宋" w:cs="仿宋"/>
          <w:color w:val="000000" w:themeColor="text1"/>
          <w:sz w:val="32"/>
          <w:szCs w:val="32"/>
          <w:highlight w:val="none"/>
          <w14:textFill>
            <w14:solidFill>
              <w14:schemeClr w14:val="tx1"/>
            </w14:solidFill>
          </w14:textFill>
        </w:rPr>
        <w:t>城关镇</w:t>
      </w:r>
      <w:r>
        <w:rPr>
          <w:rFonts w:hint="eastAsia" w:ascii="仿宋" w:hAnsi="仿宋" w:eastAsia="仿宋" w:cs="仿宋"/>
          <w:color w:val="000000" w:themeColor="text1"/>
          <w:sz w:val="32"/>
          <w:szCs w:val="32"/>
          <w:highlight w:val="none"/>
          <w:lang w:eastAsia="zh-CN"/>
          <w14:textFill>
            <w14:solidFill>
              <w14:schemeClr w14:val="tx1"/>
            </w14:solidFill>
          </w14:textFill>
        </w:rPr>
        <w:t>礼堂路</w:t>
      </w:r>
      <w:r>
        <w:rPr>
          <w:rFonts w:hint="eastAsia" w:ascii="仿宋" w:hAnsi="仿宋" w:eastAsia="仿宋" w:cs="仿宋"/>
          <w:color w:val="000000" w:themeColor="text1"/>
          <w:sz w:val="32"/>
          <w:szCs w:val="32"/>
          <w:highlight w:val="none"/>
          <w14:textFill>
            <w14:solidFill>
              <w14:schemeClr w14:val="tx1"/>
            </w14:solidFill>
          </w14:textFill>
        </w:rPr>
        <w:t>人社局大楼506室，电话：0564-6014189）申报加分事宜。</w:t>
      </w:r>
    </w:p>
    <w:p>
      <w:pPr>
        <w:keepNext w:val="0"/>
        <w:keepLines w:val="0"/>
        <w:pageBreakBefore w:val="0"/>
        <w:kinsoku/>
        <w:wordWrap/>
        <w:overflowPunct/>
        <w:topLinePunct w:val="0"/>
        <w:autoSpaceDE/>
        <w:autoSpaceDN/>
        <w:bidi w:val="0"/>
        <w:adjustRightInd/>
        <w:snapToGrid/>
        <w:spacing w:line="620" w:lineRule="exact"/>
        <w:ind w:firstLine="629"/>
        <w:textAlignment w:val="auto"/>
        <w:rPr>
          <w:rFonts w:hint="eastAsia" w:ascii="仿宋" w:hAnsi="仿宋" w:eastAsia="仿宋" w:cs="仿宋"/>
          <w:color w:val="000000" w:themeColor="text1"/>
          <w:kern w:val="0"/>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选聘高校毕业生到村任职工作”人员应提供由省级组织部门出具的大学生村官服务证书原件和复印件；“农村义务教育阶段学校教师特设岗位计划”人员应提供由省级教育主管部门出具的农村义务教育阶段学校教师特设岗位计划教师服务证书原件和复印件；“三支一扶”计划人员应提供由全国“三支一扶”工作协调管理办公室监制、省级“三支一扶”工作协调管理机构出具的高校毕业生“三支一扶”服务证书原件和复印件；“大学生志愿服务西部计划”人员应提供由共青团中央统一制作的服务证和大学生志愿服务西部计划鉴定表原件和复印件（服务期须满两年及以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对经审核符合加分条件的人员，在</w:t>
      </w:r>
      <w:r>
        <w:rPr>
          <w:rFonts w:hint="eastAsia" w:ascii="仿宋" w:hAnsi="仿宋" w:eastAsia="仿宋" w:cs="仿宋"/>
          <w:color w:val="000000" w:themeColor="text1"/>
          <w:sz w:val="32"/>
          <w:szCs w:val="32"/>
          <w:highlight w:val="none"/>
          <w:lang w:val="en-US" w:eastAsia="zh-CN"/>
          <w14:textFill>
            <w14:solidFill>
              <w14:schemeClr w14:val="tx1"/>
            </w14:solidFill>
          </w14:textFill>
        </w:rPr>
        <w:t>霍邱县人民政府网</w:t>
      </w:r>
      <w:r>
        <w:rPr>
          <w:rFonts w:hint="eastAsia" w:ascii="仿宋" w:hAnsi="仿宋" w:eastAsia="仿宋" w:cs="仿宋"/>
          <w:color w:val="000000" w:themeColor="text1"/>
          <w:sz w:val="32"/>
          <w:szCs w:val="32"/>
          <w:highlight w:val="none"/>
          <w14:textFill>
            <w14:solidFill>
              <w14:schemeClr w14:val="tx1"/>
            </w14:solidFill>
          </w14:textFill>
        </w:rPr>
        <w:t>公示5天，对公示无异议的考生，按规定程序对</w:t>
      </w:r>
      <w:r>
        <w:rPr>
          <w:rFonts w:hint="eastAsia" w:ascii="仿宋" w:hAnsi="仿宋" w:eastAsia="仿宋" w:cs="仿宋"/>
          <w:color w:val="000000" w:themeColor="text1"/>
          <w:sz w:val="32"/>
          <w:szCs w:val="32"/>
          <w:highlight w:val="none"/>
          <w:lang w:val="en-US" w:eastAsia="zh-CN"/>
          <w14:textFill>
            <w14:solidFill>
              <w14:schemeClr w14:val="tx1"/>
            </w14:solidFill>
          </w14:textFill>
        </w:rPr>
        <w:t>其</w:t>
      </w:r>
      <w:r>
        <w:rPr>
          <w:rFonts w:hint="eastAsia" w:ascii="仿宋" w:hAnsi="仿宋" w:eastAsia="仿宋" w:cs="仿宋"/>
          <w:color w:val="000000" w:themeColor="text1"/>
          <w:sz w:val="32"/>
          <w:szCs w:val="32"/>
          <w:highlight w:val="none"/>
          <w14:textFill>
            <w14:solidFill>
              <w14:schemeClr w14:val="tx1"/>
            </w14:solidFill>
          </w14:textFill>
        </w:rPr>
        <w:t>笔试</w:t>
      </w:r>
      <w:r>
        <w:rPr>
          <w:rFonts w:hint="eastAsia" w:ascii="仿宋" w:hAnsi="仿宋" w:eastAsia="仿宋" w:cs="仿宋"/>
          <w:color w:val="000000" w:themeColor="text1"/>
          <w:sz w:val="32"/>
          <w:szCs w:val="32"/>
          <w:highlight w:val="none"/>
          <w:lang w:val="en-US" w:eastAsia="zh-CN"/>
          <w14:textFill>
            <w14:solidFill>
              <w14:schemeClr w14:val="tx1"/>
            </w14:solidFill>
          </w14:textFill>
        </w:rPr>
        <w:t>科目</w:t>
      </w:r>
      <w:r>
        <w:rPr>
          <w:rFonts w:hint="eastAsia" w:ascii="仿宋" w:hAnsi="仿宋" w:eastAsia="仿宋" w:cs="仿宋"/>
          <w:color w:val="000000" w:themeColor="text1"/>
          <w:sz w:val="32"/>
          <w:szCs w:val="32"/>
          <w:highlight w:val="none"/>
          <w14:textFill>
            <w14:solidFill>
              <w14:schemeClr w14:val="tx1"/>
            </w14:solidFill>
          </w14:textFill>
        </w:rPr>
        <w:t>(《职业能力倾向测验》和《综合应用能力》)成绩每科加2分，逾期不予办理。</w:t>
      </w:r>
    </w:p>
    <w:p>
      <w:pPr>
        <w:keepNext w:val="0"/>
        <w:keepLines w:val="0"/>
        <w:pageBreakBefore w:val="0"/>
        <w:tabs>
          <w:tab w:val="left" w:pos="900"/>
        </w:tabs>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楷体_GB2312" w:hAnsi="宋体" w:eastAsia="楷体_GB2312" w:cs="宋体"/>
          <w:b/>
          <w:color w:val="000000" w:themeColor="text1"/>
          <w:kern w:val="0"/>
          <w:sz w:val="32"/>
          <w:szCs w:val="32"/>
          <w:highlight w:val="none"/>
          <w:lang w:eastAsia="zh-CN"/>
          <w14:textFill>
            <w14:solidFill>
              <w14:schemeClr w14:val="tx1"/>
            </w14:solidFill>
          </w14:textFill>
        </w:rPr>
      </w:pPr>
      <w:r>
        <w:rPr>
          <w:rFonts w:hint="eastAsia" w:ascii="楷体_GB2312" w:hAnsi="宋体" w:eastAsia="楷体_GB2312" w:cs="宋体"/>
          <w:b/>
          <w:color w:val="000000" w:themeColor="text1"/>
          <w:kern w:val="0"/>
          <w:sz w:val="32"/>
          <w:szCs w:val="32"/>
          <w:highlight w:val="none"/>
          <w:lang w:val="en-US" w:eastAsia="zh-CN"/>
          <w14:textFill>
            <w14:solidFill>
              <w14:schemeClr w14:val="tx1"/>
            </w14:solidFill>
          </w14:textFill>
        </w:rPr>
        <w:t>19.</w:t>
      </w:r>
      <w:r>
        <w:rPr>
          <w:rFonts w:hint="eastAsia" w:ascii="楷体_GB2312" w:hAnsi="宋体" w:eastAsia="楷体_GB2312" w:cs="宋体"/>
          <w:b/>
          <w:color w:val="000000" w:themeColor="text1"/>
          <w:kern w:val="0"/>
          <w:sz w:val="32"/>
          <w:szCs w:val="32"/>
          <w:highlight w:val="none"/>
          <w:lang w:eastAsia="zh-CN"/>
          <w14:textFill>
            <w14:solidFill>
              <w14:schemeClr w14:val="tx1"/>
            </w14:solidFill>
          </w14:textFill>
        </w:rPr>
        <w:t>报考人员参加资格复审时，需要提供哪些材料？</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kern w:val="0"/>
          <w:sz w:val="32"/>
          <w:szCs w:val="32"/>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答：</w:t>
      </w:r>
      <w:r>
        <w:rPr>
          <w:rFonts w:hint="eastAsia" w:ascii="仿宋" w:hAnsi="仿宋" w:eastAsia="仿宋" w:cs="仿宋"/>
          <w:color w:val="000000" w:themeColor="text1"/>
          <w:kern w:val="0"/>
          <w:sz w:val="32"/>
          <w:szCs w:val="32"/>
          <w:highlight w:val="none"/>
          <w14:textFill>
            <w14:solidFill>
              <w14:schemeClr w14:val="tx1"/>
            </w14:solidFill>
          </w14:textFill>
        </w:rPr>
        <w:t>资格复审时，报考人员应提供本人有效居民身份证、学历</w:t>
      </w:r>
      <w:r>
        <w:rPr>
          <w:rFonts w:hint="eastAsia" w:ascii="仿宋" w:hAnsi="仿宋" w:eastAsia="仿宋" w:cs="仿宋"/>
          <w:color w:val="000000" w:themeColor="text1"/>
          <w:kern w:val="0"/>
          <w:sz w:val="32"/>
          <w:szCs w:val="32"/>
          <w:highlight w:val="none"/>
          <w:lang w:eastAsia="zh-CN"/>
          <w14:textFill>
            <w14:solidFill>
              <w14:schemeClr w14:val="tx1"/>
            </w14:solidFill>
          </w14:textFill>
        </w:rPr>
        <w:t>、</w:t>
      </w:r>
      <w:r>
        <w:rPr>
          <w:rFonts w:hint="eastAsia" w:ascii="仿宋" w:hAnsi="仿宋" w:eastAsia="仿宋" w:cs="仿宋"/>
          <w:color w:val="000000" w:themeColor="text1"/>
          <w:kern w:val="0"/>
          <w:sz w:val="32"/>
          <w:szCs w:val="32"/>
          <w:highlight w:val="none"/>
          <w14:textFill>
            <w14:solidFill>
              <w14:schemeClr w14:val="tx1"/>
            </w14:solidFill>
          </w14:textFill>
        </w:rPr>
        <w:t>学位证书、招聘岗位规定要求的相关证书、证明原件</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及复印件和</w:t>
      </w:r>
      <w:r>
        <w:rPr>
          <w:rFonts w:hint="eastAsia" w:ascii="仿宋" w:hAnsi="仿宋" w:eastAsia="仿宋" w:cs="仿宋"/>
          <w:color w:val="000000" w:themeColor="text1"/>
          <w:kern w:val="0"/>
          <w:sz w:val="32"/>
          <w:szCs w:val="32"/>
          <w:highlight w:val="none"/>
          <w14:textFill>
            <w14:solidFill>
              <w14:schemeClr w14:val="tx1"/>
            </w14:solidFill>
          </w14:textFill>
        </w:rPr>
        <w:t>笔试准考证、报名资格审查表</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等材料</w:t>
      </w:r>
      <w:r>
        <w:rPr>
          <w:rFonts w:hint="eastAsia" w:ascii="仿宋" w:hAnsi="仿宋" w:eastAsia="仿宋" w:cs="仿宋"/>
          <w:color w:val="000000" w:themeColor="text1"/>
          <w:kern w:val="0"/>
          <w:sz w:val="32"/>
          <w:szCs w:val="32"/>
          <w:highlight w:val="none"/>
          <w14:textFill>
            <w14:solidFill>
              <w14:schemeClr w14:val="tx1"/>
            </w14:solidFill>
          </w14:textFill>
        </w:rPr>
        <w:t>（报考者在安徽省人事考试网自行下载打印，笔试准考证请报考者备份留存）。其中：</w:t>
      </w:r>
    </w:p>
    <w:p>
      <w:pPr>
        <w:keepNext w:val="0"/>
        <w:keepLines w:val="0"/>
        <w:pageBreakBefore w:val="0"/>
        <w:tabs>
          <w:tab w:val="left" w:pos="90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kern w:val="0"/>
          <w:sz w:val="32"/>
          <w:szCs w:val="32"/>
          <w:highlight w:val="none"/>
          <w:lang w:eastAsia="zh-CN"/>
          <w14:textFill>
            <w14:solidFill>
              <w14:schemeClr w14:val="tx1"/>
            </w14:solidFill>
          </w14:textFill>
        </w:rPr>
      </w:pPr>
      <w:r>
        <w:rPr>
          <w:rFonts w:hint="eastAsia" w:ascii="仿宋" w:hAnsi="仿宋" w:eastAsia="仿宋" w:cs="仿宋"/>
          <w:color w:val="000000" w:themeColor="text1"/>
          <w:kern w:val="0"/>
          <w:sz w:val="32"/>
          <w:szCs w:val="32"/>
          <w:highlight w:val="none"/>
          <w:lang w:eastAsia="zh-CN"/>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1</w:t>
      </w:r>
      <w:r>
        <w:rPr>
          <w:rFonts w:hint="eastAsia" w:ascii="仿宋" w:hAnsi="仿宋" w:eastAsia="仿宋" w:cs="仿宋"/>
          <w:color w:val="000000" w:themeColor="text1"/>
          <w:kern w:val="0"/>
          <w:sz w:val="32"/>
          <w:szCs w:val="32"/>
          <w:highlight w:val="none"/>
          <w:lang w:eastAsia="zh-CN"/>
          <w14:textFill>
            <w14:solidFill>
              <w14:schemeClr w14:val="tx1"/>
            </w14:solidFill>
          </w14:textFill>
        </w:rPr>
        <w:t>）2024年毕业，但资格复审时尚未取得学历（学位）证书的人员，可凭学校或省、市教育主管部门出具的书面证明和有关证件材料办理资格复审。</w:t>
      </w:r>
    </w:p>
    <w:p>
      <w:pPr>
        <w:keepNext w:val="0"/>
        <w:keepLines w:val="0"/>
        <w:pageBreakBefore w:val="0"/>
        <w:tabs>
          <w:tab w:val="left" w:pos="90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kern w:val="0"/>
          <w:sz w:val="32"/>
          <w:szCs w:val="32"/>
          <w:highlight w:val="none"/>
          <w14:textFill>
            <w14:solidFill>
              <w14:schemeClr w14:val="tx1"/>
            </w14:solidFill>
          </w14:textFill>
        </w:rPr>
      </w:pPr>
      <w:r>
        <w:rPr>
          <w:rFonts w:hint="eastAsia" w:ascii="仿宋" w:hAnsi="仿宋" w:eastAsia="仿宋" w:cs="仿宋"/>
          <w:color w:val="000000" w:themeColor="text1"/>
          <w:kern w:val="0"/>
          <w:sz w:val="32"/>
          <w:szCs w:val="32"/>
          <w:highlight w:val="none"/>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2</w:t>
      </w:r>
      <w:r>
        <w:rPr>
          <w:rFonts w:hint="eastAsia" w:ascii="仿宋" w:hAnsi="仿宋" w:eastAsia="仿宋" w:cs="仿宋"/>
          <w:color w:val="000000" w:themeColor="text1"/>
          <w:kern w:val="0"/>
          <w:sz w:val="32"/>
          <w:szCs w:val="32"/>
          <w:highlight w:val="none"/>
          <w14:textFill>
            <w14:solidFill>
              <w14:schemeClr w14:val="tx1"/>
            </w14:solidFill>
          </w14:textFill>
        </w:rPr>
        <w:t>）报考定向招聘“服务基层项目”人员岗位的，还须提供服务基层的证书（鉴定表）</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原件及复印件</w:t>
      </w:r>
      <w:r>
        <w:rPr>
          <w:rFonts w:hint="eastAsia" w:ascii="仿宋" w:hAnsi="仿宋" w:eastAsia="仿宋" w:cs="仿宋"/>
          <w:color w:val="000000" w:themeColor="text1"/>
          <w:kern w:val="0"/>
          <w:sz w:val="32"/>
          <w:szCs w:val="32"/>
          <w:highlight w:val="none"/>
          <w14:textFill>
            <w14:solidFill>
              <w14:schemeClr w14:val="tx1"/>
            </w14:solidFill>
          </w14:textFill>
        </w:rPr>
        <w:t>，退役士兵须提供入伍通知书（或入伍批准存根复印件）、退役证明材料。</w:t>
      </w:r>
    </w:p>
    <w:p>
      <w:pPr>
        <w:keepNext w:val="0"/>
        <w:keepLines w:val="0"/>
        <w:pageBreakBefore w:val="0"/>
        <w:tabs>
          <w:tab w:val="left" w:pos="90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kern w:val="0"/>
          <w:sz w:val="32"/>
          <w:szCs w:val="32"/>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eastAsia="zh-CN"/>
          <w14:textFill>
            <w14:solidFill>
              <w14:schemeClr w14:val="tx1"/>
            </w14:solidFill>
          </w14:textFill>
        </w:rPr>
        <w:t>2024年</w:t>
      </w:r>
      <w:r>
        <w:rPr>
          <w:rFonts w:hint="eastAsia" w:ascii="仿宋" w:hAnsi="仿宋" w:eastAsia="仿宋" w:cs="仿宋"/>
          <w:color w:val="000000" w:themeColor="text1"/>
          <w:kern w:val="0"/>
          <w:sz w:val="32"/>
          <w:szCs w:val="32"/>
          <w:highlight w:val="none"/>
          <w14:textFill>
            <w14:solidFill>
              <w14:schemeClr w14:val="tx1"/>
            </w14:solidFill>
          </w14:textFill>
        </w:rPr>
        <w:t>服务期满的“服务基层项目”人员，提供证书（鉴定表）或项目主管部门出具</w:t>
      </w:r>
      <w:r>
        <w:rPr>
          <w:rFonts w:hint="eastAsia" w:ascii="仿宋" w:hAnsi="仿宋" w:eastAsia="仿宋" w:cs="仿宋"/>
          <w:color w:val="000000" w:themeColor="text1"/>
          <w:kern w:val="0"/>
          <w:sz w:val="32"/>
          <w:szCs w:val="32"/>
          <w:highlight w:val="none"/>
          <w:lang w:eastAsia="zh-CN"/>
          <w14:textFill>
            <w14:solidFill>
              <w14:schemeClr w14:val="tx1"/>
            </w14:solidFill>
          </w14:textFill>
        </w:rPr>
        <w:t>的</w:t>
      </w:r>
      <w:r>
        <w:rPr>
          <w:rFonts w:hint="eastAsia" w:ascii="仿宋" w:hAnsi="仿宋" w:eastAsia="仿宋" w:cs="仿宋"/>
          <w:color w:val="000000" w:themeColor="text1"/>
          <w:kern w:val="0"/>
          <w:sz w:val="32"/>
          <w:szCs w:val="32"/>
          <w:highlight w:val="none"/>
          <w14:textFill>
            <w14:solidFill>
              <w14:schemeClr w14:val="tx1"/>
            </w14:solidFill>
          </w14:textFill>
        </w:rPr>
        <w:t>相关证明材料。</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000000" w:themeColor="text1"/>
          <w:kern w:val="0"/>
          <w:sz w:val="32"/>
          <w:szCs w:val="32"/>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eastAsia="zh-CN"/>
          <w14:textFill>
            <w14:solidFill>
              <w14:schemeClr w14:val="tx1"/>
            </w14:solidFill>
          </w14:textFill>
        </w:rPr>
        <w:t>2024年</w:t>
      </w:r>
      <w:r>
        <w:rPr>
          <w:rFonts w:hint="eastAsia" w:ascii="仿宋" w:hAnsi="仿宋" w:eastAsia="仿宋" w:cs="仿宋"/>
          <w:color w:val="000000" w:themeColor="text1"/>
          <w:kern w:val="0"/>
          <w:sz w:val="32"/>
          <w:szCs w:val="32"/>
          <w:highlight w:val="none"/>
          <w14:textFill>
            <w14:solidFill>
              <w14:schemeClr w14:val="tx1"/>
            </w14:solidFill>
          </w14:textFill>
        </w:rPr>
        <w:t>服务期满的“服务基层项目”人员提供证书</w:t>
      </w:r>
      <w:r>
        <w:rPr>
          <w:rFonts w:hint="eastAsia" w:ascii="仿宋" w:hAnsi="仿宋" w:eastAsia="仿宋" w:cs="仿宋"/>
          <w:color w:val="000000" w:themeColor="text1"/>
          <w:kern w:val="0"/>
          <w:sz w:val="32"/>
          <w:szCs w:val="32"/>
          <w:highlight w:val="none"/>
          <w:lang w:eastAsia="zh-CN"/>
          <w14:textFill>
            <w14:solidFill>
              <w14:schemeClr w14:val="tx1"/>
            </w14:solidFill>
          </w14:textFill>
        </w:rPr>
        <w:t>原件</w:t>
      </w:r>
      <w:r>
        <w:rPr>
          <w:rFonts w:hint="eastAsia" w:ascii="仿宋" w:hAnsi="仿宋" w:eastAsia="仿宋" w:cs="仿宋"/>
          <w:color w:val="000000" w:themeColor="text1"/>
          <w:kern w:val="0"/>
          <w:sz w:val="32"/>
          <w:szCs w:val="32"/>
          <w:highlight w:val="none"/>
          <w14:textFill>
            <w14:solidFill>
              <w14:schemeClr w14:val="tx1"/>
            </w14:solidFill>
          </w14:textFill>
        </w:rPr>
        <w:t>的截止时间为</w:t>
      </w:r>
      <w:r>
        <w:rPr>
          <w:rFonts w:hint="eastAsia" w:ascii="仿宋" w:hAnsi="仿宋" w:eastAsia="仿宋" w:cs="仿宋"/>
          <w:color w:val="000000" w:themeColor="text1"/>
          <w:kern w:val="0"/>
          <w:sz w:val="32"/>
          <w:szCs w:val="32"/>
          <w:highlight w:val="none"/>
          <w:lang w:val="en-US"/>
          <w14:textFill>
            <w14:solidFill>
              <w14:schemeClr w14:val="tx1"/>
            </w14:solidFill>
          </w14:textFill>
        </w:rPr>
        <w:t>2024</w:t>
      </w:r>
      <w:r>
        <w:rPr>
          <w:rFonts w:hint="eastAsia" w:ascii="仿宋" w:hAnsi="仿宋" w:eastAsia="仿宋" w:cs="仿宋"/>
          <w:color w:val="000000" w:themeColor="text1"/>
          <w:kern w:val="0"/>
          <w:sz w:val="32"/>
          <w:szCs w:val="32"/>
          <w:highlight w:val="none"/>
          <w14:textFill>
            <w14:solidFill>
              <w14:schemeClr w14:val="tx1"/>
            </w14:solidFill>
          </w14:textFill>
        </w:rPr>
        <w:t>年</w:t>
      </w:r>
      <w:r>
        <w:rPr>
          <w:rFonts w:hint="eastAsia" w:ascii="仿宋" w:hAnsi="仿宋" w:eastAsia="仿宋" w:cs="仿宋"/>
          <w:color w:val="000000" w:themeColor="text1"/>
          <w:kern w:val="0"/>
          <w:sz w:val="32"/>
          <w:szCs w:val="32"/>
          <w:highlight w:val="none"/>
          <w:lang w:val="en-US"/>
          <w14:textFill>
            <w14:solidFill>
              <w14:schemeClr w14:val="tx1"/>
            </w14:solidFill>
          </w14:textFill>
        </w:rPr>
        <w:t>12</w:t>
      </w:r>
      <w:r>
        <w:rPr>
          <w:rFonts w:hint="eastAsia" w:ascii="仿宋" w:hAnsi="仿宋" w:eastAsia="仿宋" w:cs="仿宋"/>
          <w:color w:val="000000" w:themeColor="text1"/>
          <w:kern w:val="0"/>
          <w:sz w:val="32"/>
          <w:szCs w:val="32"/>
          <w:highlight w:val="none"/>
          <w14:textFill>
            <w14:solidFill>
              <w14:schemeClr w14:val="tx1"/>
            </w14:solidFill>
          </w14:textFill>
        </w:rPr>
        <w:t>月</w:t>
      </w:r>
      <w:r>
        <w:rPr>
          <w:rFonts w:hint="eastAsia" w:ascii="仿宋" w:hAnsi="仿宋" w:eastAsia="仿宋" w:cs="仿宋"/>
          <w:color w:val="000000" w:themeColor="text1"/>
          <w:kern w:val="0"/>
          <w:sz w:val="32"/>
          <w:szCs w:val="32"/>
          <w:highlight w:val="none"/>
          <w:lang w:val="en-US"/>
          <w14:textFill>
            <w14:solidFill>
              <w14:schemeClr w14:val="tx1"/>
            </w14:solidFill>
          </w14:textFill>
        </w:rPr>
        <w:t>31</w:t>
      </w:r>
      <w:r>
        <w:rPr>
          <w:rFonts w:hint="eastAsia" w:ascii="仿宋" w:hAnsi="仿宋" w:eastAsia="仿宋" w:cs="仿宋"/>
          <w:color w:val="000000" w:themeColor="text1"/>
          <w:kern w:val="0"/>
          <w:sz w:val="32"/>
          <w:szCs w:val="32"/>
          <w:highlight w:val="none"/>
          <w14:textFill>
            <w14:solidFill>
              <w14:schemeClr w14:val="tx1"/>
            </w14:solidFill>
          </w14:textFill>
        </w:rPr>
        <w:t>日。</w:t>
      </w:r>
    </w:p>
    <w:p>
      <w:pPr>
        <w:keepNext w:val="0"/>
        <w:keepLines w:val="0"/>
        <w:pageBreakBefore w:val="0"/>
        <w:tabs>
          <w:tab w:val="left" w:pos="90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kern w:val="0"/>
          <w:sz w:val="32"/>
          <w:szCs w:val="32"/>
          <w:highlight w:val="none"/>
          <w14:textFill>
            <w14:solidFill>
              <w14:schemeClr w14:val="tx1"/>
            </w14:solidFill>
          </w14:textFill>
        </w:rPr>
      </w:pPr>
      <w:r>
        <w:rPr>
          <w:rFonts w:hint="eastAsia" w:ascii="仿宋" w:hAnsi="仿宋" w:eastAsia="仿宋" w:cs="仿宋"/>
          <w:color w:val="000000" w:themeColor="text1"/>
          <w:kern w:val="0"/>
          <w:sz w:val="32"/>
          <w:szCs w:val="32"/>
          <w:highlight w:val="none"/>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3</w:t>
      </w:r>
      <w:r>
        <w:rPr>
          <w:rFonts w:hint="eastAsia" w:ascii="仿宋" w:hAnsi="仿宋" w:eastAsia="仿宋" w:cs="仿宋"/>
          <w:color w:val="000000" w:themeColor="text1"/>
          <w:kern w:val="0"/>
          <w:sz w:val="32"/>
          <w:szCs w:val="32"/>
          <w:highlight w:val="none"/>
          <w14:textFill>
            <w14:solidFill>
              <w14:schemeClr w14:val="tx1"/>
            </w14:solidFill>
          </w14:textFill>
        </w:rPr>
        <w:t>）属国家规定的择业期内未落实工作单位报考“应届毕业生”岗位的，还须根据其身份，相应提供其档案等相关材料所在单位证明，或服务基层项目相关证明材料，或退役士兵相关证明材料（参考第</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2</w:t>
      </w:r>
      <w:r>
        <w:rPr>
          <w:rFonts w:hint="eastAsia" w:ascii="仿宋" w:hAnsi="仿宋" w:eastAsia="仿宋" w:cs="仿宋"/>
          <w:color w:val="000000" w:themeColor="text1"/>
          <w:kern w:val="0"/>
          <w:sz w:val="32"/>
          <w:szCs w:val="32"/>
          <w:highlight w:val="none"/>
          <w14:textFill>
            <w14:solidFill>
              <w14:schemeClr w14:val="tx1"/>
            </w14:solidFill>
          </w14:textFill>
        </w:rPr>
        <w:t>条），以及本人关于在择业期内未落实工作单位的书面承诺等材料。</w:t>
      </w:r>
    </w:p>
    <w:p>
      <w:pPr>
        <w:keepNext w:val="0"/>
        <w:keepLines w:val="0"/>
        <w:pageBreakBefore w:val="0"/>
        <w:tabs>
          <w:tab w:val="left" w:pos="900"/>
        </w:tabs>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kern w:val="0"/>
          <w:sz w:val="32"/>
          <w:szCs w:val="32"/>
          <w:highlight w:val="none"/>
          <w14:textFill>
            <w14:solidFill>
              <w14:schemeClr w14:val="tx1"/>
            </w14:solidFill>
          </w14:textFill>
        </w:rPr>
      </w:pPr>
      <w:r>
        <w:rPr>
          <w:rFonts w:hint="eastAsia" w:ascii="仿宋" w:hAnsi="仿宋" w:eastAsia="仿宋" w:cs="仿宋"/>
          <w:color w:val="000000" w:themeColor="text1"/>
          <w:kern w:val="0"/>
          <w:sz w:val="32"/>
          <w:szCs w:val="32"/>
          <w:highlight w:val="none"/>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4</w:t>
      </w:r>
      <w:r>
        <w:rPr>
          <w:rFonts w:hint="eastAsia" w:ascii="仿宋" w:hAnsi="仿宋" w:eastAsia="仿宋" w:cs="仿宋"/>
          <w:color w:val="000000" w:themeColor="text1"/>
          <w:kern w:val="0"/>
          <w:sz w:val="32"/>
          <w:szCs w:val="32"/>
          <w:highlight w:val="none"/>
          <w14:textFill>
            <w14:solidFill>
              <w14:schemeClr w14:val="tx1"/>
            </w14:solidFill>
          </w14:textFill>
        </w:rPr>
        <w:t>）机关、事业单位在编正式工作人员</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及正在服务期的“服务基层项目”人员</w:t>
      </w:r>
      <w:r>
        <w:rPr>
          <w:rFonts w:hint="eastAsia" w:ascii="仿宋" w:hAnsi="仿宋" w:eastAsia="仿宋" w:cs="仿宋"/>
          <w:color w:val="000000" w:themeColor="text1"/>
          <w:kern w:val="0"/>
          <w:sz w:val="32"/>
          <w:szCs w:val="32"/>
          <w:highlight w:val="none"/>
          <w14:textFill>
            <w14:solidFill>
              <w14:schemeClr w14:val="tx1"/>
            </w14:solidFill>
          </w14:textFill>
        </w:rPr>
        <w:t>还须按干部人事管理权限提供单位和主管部门同意报考的证明。</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）报考“定向招聘本</w:t>
      </w:r>
      <w:r>
        <w:rPr>
          <w:rFonts w:hint="eastAsia" w:ascii="仿宋_GB2312" w:hAnsi="仿宋_GB2312" w:eastAsia="仿宋_GB2312" w:cs="仿宋_GB2312"/>
          <w:color w:val="000000" w:themeColor="text1"/>
          <w:sz w:val="32"/>
          <w:szCs w:val="32"/>
          <w:lang w:eastAsia="zh-CN"/>
          <w14:textFill>
            <w14:solidFill>
              <w14:schemeClr w14:val="tx1"/>
            </w14:solidFill>
          </w14:textFill>
        </w:rPr>
        <w:t>市（县）</w:t>
      </w:r>
      <w:r>
        <w:rPr>
          <w:rFonts w:hint="eastAsia" w:ascii="仿宋_GB2312" w:hAnsi="仿宋_GB2312" w:eastAsia="仿宋_GB2312" w:cs="仿宋_GB2312"/>
          <w:color w:val="000000" w:themeColor="text1"/>
          <w:sz w:val="32"/>
          <w:szCs w:val="32"/>
          <w14:textFill>
            <w14:solidFill>
              <w14:schemeClr w14:val="tx1"/>
            </w14:solidFill>
          </w14:textFill>
        </w:rPr>
        <w:t>户籍人员”岗位的考生，还须提供能够证明本人是六安市</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霍邱县</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户籍的户口簿原件和复印件。高（中）考录取时为六安市</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霍邱县</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户籍或招录公告发布前（202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29</w:t>
      </w:r>
      <w:r>
        <w:rPr>
          <w:rFonts w:hint="eastAsia" w:ascii="仿宋_GB2312" w:hAnsi="仿宋_GB2312" w:eastAsia="仿宋_GB2312" w:cs="仿宋_GB2312"/>
          <w:color w:val="000000" w:themeColor="text1"/>
          <w:sz w:val="32"/>
          <w:szCs w:val="32"/>
          <w14:textFill>
            <w14:solidFill>
              <w14:schemeClr w14:val="tx1"/>
            </w14:solidFill>
          </w14:textFill>
        </w:rPr>
        <w:t>日）户籍已迁入六安市</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霍邱县</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tabs>
          <w:tab w:val="left" w:pos="900"/>
        </w:tabs>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楷体_GB2312" w:hAnsi="宋体" w:eastAsia="楷体_GB2312" w:cs="宋体"/>
          <w:b/>
          <w:color w:val="000000" w:themeColor="text1"/>
          <w:kern w:val="0"/>
          <w:sz w:val="32"/>
          <w:szCs w:val="32"/>
          <w:highlight w:val="none"/>
          <w:lang w:eastAsia="zh-CN"/>
          <w14:textFill>
            <w14:solidFill>
              <w14:schemeClr w14:val="tx1"/>
            </w14:solidFill>
          </w14:textFill>
        </w:rPr>
      </w:pPr>
      <w:r>
        <w:rPr>
          <w:rFonts w:hint="eastAsia" w:ascii="楷体_GB2312" w:hAnsi="宋体" w:eastAsia="楷体_GB2312" w:cs="宋体"/>
          <w:b/>
          <w:color w:val="000000" w:themeColor="text1"/>
          <w:kern w:val="0"/>
          <w:sz w:val="32"/>
          <w:szCs w:val="32"/>
          <w:highlight w:val="none"/>
          <w:lang w:val="en-US" w:eastAsia="zh-CN"/>
          <w14:textFill>
            <w14:solidFill>
              <w14:schemeClr w14:val="tx1"/>
            </w14:solidFill>
          </w14:textFill>
        </w:rPr>
        <w:t>20</w:t>
      </w:r>
      <w:r>
        <w:rPr>
          <w:rFonts w:hint="default" w:ascii="楷体_GB2312" w:hAnsi="宋体" w:eastAsia="楷体_GB2312" w:cs="宋体"/>
          <w:b/>
          <w:color w:val="000000" w:themeColor="text1"/>
          <w:kern w:val="0"/>
          <w:sz w:val="32"/>
          <w:szCs w:val="32"/>
          <w:highlight w:val="none"/>
          <w:lang w:val="en-US" w:eastAsia="zh-CN"/>
          <w14:textFill>
            <w14:solidFill>
              <w14:schemeClr w14:val="tx1"/>
            </w14:solidFill>
          </w14:textFill>
        </w:rPr>
        <w:t>.</w:t>
      </w:r>
      <w:r>
        <w:rPr>
          <w:rFonts w:hint="eastAsia" w:ascii="楷体_GB2312" w:hAnsi="宋体" w:eastAsia="楷体_GB2312" w:cs="宋体"/>
          <w:b/>
          <w:color w:val="000000" w:themeColor="text1"/>
          <w:kern w:val="0"/>
          <w:sz w:val="32"/>
          <w:szCs w:val="32"/>
          <w:highlight w:val="none"/>
          <w:lang w:val="en-US" w:eastAsia="zh-CN"/>
          <w14:textFill>
            <w14:solidFill>
              <w14:schemeClr w14:val="tx1"/>
            </w14:solidFill>
          </w14:textFill>
        </w:rPr>
        <w:t xml:space="preserve">如果报考者在报名时符合报考条件，但报考后自身条件发生变化，应如何处理？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答：资格审查贯穿事业单位聘用全过程。报考者出现身份发生变化不符合岗位要求、被取消学历学位等影响聘用的情形，应及时如实向招聘单位报告情况。其中，不具备聘用条件的，应立即中止报考行为，招聘单位不再将其列为专业测试、体检、考察或拟聘用人选。</w:t>
      </w:r>
    </w:p>
    <w:p>
      <w:pPr>
        <w:keepNext w:val="0"/>
        <w:keepLines w:val="0"/>
        <w:pageBreakBefore w:val="0"/>
        <w:tabs>
          <w:tab w:val="left" w:pos="900"/>
        </w:tabs>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楷体_GB2312" w:hAnsi="楷体_GB2312" w:eastAsia="楷体_GB2312" w:cs="楷体_GB2312"/>
          <w:b/>
          <w:color w:val="000000" w:themeColor="text1"/>
          <w:kern w:val="0"/>
          <w:sz w:val="32"/>
          <w:szCs w:val="32"/>
          <w:highlight w:val="none"/>
          <w14:textFill>
            <w14:solidFill>
              <w14:schemeClr w14:val="tx1"/>
            </w14:solidFill>
          </w14:textFill>
        </w:rPr>
      </w:pPr>
      <w:r>
        <w:rPr>
          <w:rFonts w:hint="eastAsia" w:ascii="楷体_GB2312" w:hAnsi="楷体_GB2312" w:eastAsia="楷体_GB2312" w:cs="楷体_GB2312"/>
          <w:b/>
          <w:color w:val="000000" w:themeColor="text1"/>
          <w:kern w:val="0"/>
          <w:sz w:val="32"/>
          <w:szCs w:val="32"/>
          <w:highlight w:val="none"/>
          <w:lang w:val="en-US" w:eastAsia="zh-CN"/>
          <w14:textFill>
            <w14:solidFill>
              <w14:schemeClr w14:val="tx1"/>
            </w14:solidFill>
          </w14:textFill>
        </w:rPr>
        <w:t>21</w:t>
      </w:r>
      <w:r>
        <w:rPr>
          <w:rFonts w:hint="eastAsia" w:ascii="楷体_GB2312" w:hAnsi="楷体_GB2312" w:eastAsia="楷体_GB2312" w:cs="楷体_GB2312"/>
          <w:b/>
          <w:color w:val="000000" w:themeColor="text1"/>
          <w:kern w:val="0"/>
          <w:sz w:val="32"/>
          <w:szCs w:val="32"/>
          <w:highlight w:val="none"/>
          <w14:textFill>
            <w14:solidFill>
              <w14:schemeClr w14:val="tx1"/>
            </w14:solidFill>
          </w14:textFill>
        </w:rPr>
        <w:t>.</w:t>
      </w:r>
      <w:r>
        <w:rPr>
          <w:rFonts w:hint="eastAsia" w:ascii="楷体_GB2312" w:hAnsi="楷体_GB2312" w:eastAsia="楷体_GB2312" w:cs="楷体_GB2312"/>
          <w:b/>
          <w:color w:val="000000" w:themeColor="text1"/>
          <w:kern w:val="0"/>
          <w:sz w:val="32"/>
          <w:szCs w:val="32"/>
          <w:highlight w:val="none"/>
          <w:lang w:eastAsia="zh-CN"/>
          <w14:textFill>
            <w14:solidFill>
              <w14:schemeClr w14:val="tx1"/>
            </w14:solidFill>
          </w14:textFill>
        </w:rPr>
        <w:t>霍邱县</w:t>
      </w:r>
      <w:r>
        <w:rPr>
          <w:rFonts w:hint="eastAsia" w:ascii="楷体_GB2312" w:hAnsi="楷体_GB2312" w:eastAsia="楷体_GB2312" w:cs="楷体_GB2312"/>
          <w:b/>
          <w:color w:val="000000" w:themeColor="text1"/>
          <w:kern w:val="0"/>
          <w:sz w:val="32"/>
          <w:szCs w:val="32"/>
          <w:highlight w:val="none"/>
          <w14:textFill>
            <w14:solidFill>
              <w14:schemeClr w14:val="tx1"/>
            </w14:solidFill>
          </w14:textFill>
        </w:rPr>
        <w:t>事业单位《招聘公告》发布后，报考人员如何咨询？</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14:textFill>
            <w14:solidFill>
              <w14:schemeClr w14:val="tx1"/>
            </w14:solidFill>
          </w14:textFill>
        </w:rPr>
        <w:t>答：</w:t>
      </w:r>
      <w:r>
        <w:rPr>
          <w:rFonts w:hint="eastAsia" w:ascii="仿宋" w:hAnsi="仿宋" w:eastAsia="仿宋" w:cs="仿宋"/>
          <w:color w:val="000000" w:themeColor="text1"/>
          <w:sz w:val="32"/>
          <w:szCs w:val="32"/>
          <w:highlight w:val="none"/>
          <w:lang w:val="en-US" w:eastAsia="zh-CN"/>
          <w14:textFill>
            <w14:solidFill>
              <w14:schemeClr w14:val="tx1"/>
            </w14:solidFill>
          </w14:textFill>
        </w:rPr>
        <w:t>（1）霍邱县事业单位公开招聘</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政策咨询</w:t>
      </w:r>
      <w:r>
        <w:rPr>
          <w:rFonts w:hint="eastAsia" w:ascii="仿宋" w:hAnsi="仿宋" w:eastAsia="仿宋" w:cs="仿宋"/>
          <w:color w:val="000000" w:themeColor="text1"/>
          <w:sz w:val="32"/>
          <w:szCs w:val="32"/>
          <w:highlight w:val="none"/>
          <w:lang w:val="en-US" w:eastAsia="zh-CN"/>
          <w14:textFill>
            <w14:solidFill>
              <w14:schemeClr w14:val="tx1"/>
            </w14:solidFill>
          </w14:textFill>
        </w:rPr>
        <w:t>电话</w:t>
      </w:r>
      <w:r>
        <w:rPr>
          <w:rFonts w:hint="eastAsia" w:ascii="仿宋" w:hAnsi="仿宋" w:eastAsia="仿宋" w:cs="仿宋"/>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政策咨询：0564—6014189</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0564-6088521</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监督电话：0564—6019042</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kern w:val="0"/>
          <w:sz w:val="32"/>
          <w:szCs w:val="32"/>
          <w:highlight w:val="none"/>
          <w:lang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（2）</w:t>
      </w:r>
      <w:r>
        <w:rPr>
          <w:rFonts w:hint="eastAsia" w:ascii="仿宋" w:hAnsi="仿宋" w:eastAsia="仿宋" w:cs="仿宋"/>
          <w:color w:val="000000" w:themeColor="text1"/>
          <w:kern w:val="0"/>
          <w:sz w:val="32"/>
          <w:szCs w:val="32"/>
          <w:highlight w:val="none"/>
          <w14:textFill>
            <w14:solidFill>
              <w14:schemeClr w14:val="tx1"/>
            </w14:solidFill>
          </w14:textFill>
        </w:rPr>
        <w:t>涉及网上报名和考试考务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kern w:val="0"/>
          <w:sz w:val="32"/>
          <w:szCs w:val="32"/>
          <w:highlight w:val="none"/>
          <w:lang w:eastAsia="zh-CN"/>
          <w14:textFill>
            <w14:solidFill>
              <w14:schemeClr w14:val="tx1"/>
            </w14:solidFill>
          </w14:textFill>
        </w:rPr>
      </w:pPr>
      <w:r>
        <w:rPr>
          <w:rFonts w:hint="eastAsia" w:ascii="仿宋" w:hAnsi="仿宋" w:eastAsia="仿宋" w:cs="仿宋"/>
          <w:color w:val="000000" w:themeColor="text1"/>
          <w:kern w:val="0"/>
          <w:sz w:val="32"/>
          <w:szCs w:val="32"/>
          <w:highlight w:val="none"/>
          <w14:textFill>
            <w14:solidFill>
              <w14:schemeClr w14:val="tx1"/>
            </w14:solidFill>
          </w14:textFill>
        </w:rPr>
        <w:t>咨询电话：0551-63457903（省人事考试院）</w:t>
      </w:r>
      <w:r>
        <w:rPr>
          <w:rFonts w:hint="eastAsia" w:ascii="仿宋" w:hAnsi="仿宋" w:eastAsia="仿宋" w:cs="仿宋"/>
          <w:color w:val="000000" w:themeColor="text1"/>
          <w:kern w:val="0"/>
          <w:sz w:val="32"/>
          <w:szCs w:val="32"/>
          <w:highlight w:val="none"/>
          <w:lang w:eastAsia="zh-CN"/>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0564-3334019（市人事考试中心）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上述咨询服务和监督举报电话于正常办公时间</w:t>
      </w:r>
      <w:r>
        <w:rPr>
          <w:rFonts w:hint="eastAsia" w:ascii="仿宋" w:hAnsi="仿宋" w:eastAsia="仿宋" w:cs="仿宋"/>
          <w:color w:val="000000" w:themeColor="text1"/>
          <w:sz w:val="32"/>
          <w:szCs w:val="32"/>
          <w:highlight w:val="none"/>
          <w:lang w:eastAsia="zh-CN"/>
          <w14:textFill>
            <w14:solidFill>
              <w14:schemeClr w14:val="tx1"/>
            </w14:solidFill>
          </w14:textFill>
        </w:rPr>
        <w:t>（上午</w:t>
      </w:r>
      <w:r>
        <w:rPr>
          <w:rFonts w:hint="eastAsia" w:ascii="仿宋" w:hAnsi="仿宋" w:eastAsia="仿宋" w:cs="仿宋"/>
          <w:color w:val="000000" w:themeColor="text1"/>
          <w:sz w:val="32"/>
          <w:szCs w:val="32"/>
          <w:highlight w:val="none"/>
          <w:lang w:val="en-US" w:eastAsia="zh-CN"/>
          <w14:textFill>
            <w14:solidFill>
              <w14:schemeClr w14:val="tx1"/>
            </w14:solidFill>
          </w14:textFill>
        </w:rPr>
        <w:t>8:00-12:00；下午2:30-5:30</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使用。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仿宋_GB2312" w:hAnsi="宋体" w:eastAsia="仿宋_GB2312" w:cs="宋体"/>
          <w:color w:val="000000" w:themeColor="text1"/>
          <w:kern w:val="0"/>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160" w:firstLineChars="1300"/>
        <w:jc w:val="both"/>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eastAsia="zh-CN"/>
          <w14:textFill>
            <w14:solidFill>
              <w14:schemeClr w14:val="tx1"/>
            </w14:solidFill>
          </w14:textFill>
        </w:rPr>
        <w:t>霍邱县</w:t>
      </w:r>
      <w:r>
        <w:rPr>
          <w:rFonts w:hint="eastAsia" w:ascii="仿宋" w:hAnsi="仿宋" w:eastAsia="仿宋" w:cs="仿宋"/>
          <w:color w:val="000000" w:themeColor="text1"/>
          <w:sz w:val="32"/>
          <w:szCs w:val="32"/>
          <w:highlight w:val="none"/>
          <w14:textFill>
            <w14:solidFill>
              <w14:schemeClr w14:val="tx1"/>
            </w14:solidFill>
          </w14:textFill>
        </w:rPr>
        <w:t>人力资源和社会保障局</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eastAsia="zh-CN"/>
          <w14:textFill>
            <w14:solidFill>
              <w14:schemeClr w14:val="tx1"/>
            </w14:solidFill>
          </w14:textFill>
        </w:rPr>
        <w:t>2024年</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strike w:val="0"/>
          <w:color w:val="000000" w:themeColor="text1"/>
          <w:sz w:val="32"/>
          <w:szCs w:val="32"/>
          <w:highlight w:val="none"/>
          <w14:textFill>
            <w14:solidFill>
              <w14:schemeClr w14:val="tx1"/>
            </w14:solidFill>
          </w14:textFill>
        </w:rPr>
        <w:t>月</w:t>
      </w:r>
      <w:r>
        <w:rPr>
          <w:rFonts w:hint="eastAsia" w:ascii="仿宋" w:hAnsi="仿宋" w:eastAsia="仿宋" w:cs="仿宋"/>
          <w:strike w:val="0"/>
          <w:color w:val="000000" w:themeColor="text1"/>
          <w:sz w:val="32"/>
          <w:szCs w:val="32"/>
          <w:highlight w:val="none"/>
          <w:lang w:val="en-US" w:eastAsia="zh-CN"/>
          <w14:textFill>
            <w14:solidFill>
              <w14:schemeClr w14:val="tx1"/>
            </w14:solidFill>
          </w14:textFill>
        </w:rPr>
        <w:t>29</w:t>
      </w:r>
      <w:r>
        <w:rPr>
          <w:rFonts w:hint="eastAsia" w:ascii="仿宋" w:hAnsi="仿宋" w:eastAsia="仿宋" w:cs="仿宋"/>
          <w:color w:val="000000" w:themeColor="text1"/>
          <w:sz w:val="32"/>
          <w:szCs w:val="32"/>
          <w:highlight w:val="none"/>
          <w14:textFill>
            <w14:solidFill>
              <w14:schemeClr w14:val="tx1"/>
            </w14:solidFill>
          </w14:textFill>
        </w:rPr>
        <w:t>日</w:t>
      </w: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rPr>
          <w:color w:val="000000" w:themeColor="text1"/>
          <w:highlight w:val="none"/>
          <w14:textFill>
            <w14:solidFill>
              <w14:schemeClr w14:val="tx1"/>
            </w14:solidFill>
          </w14:textFill>
        </w:rPr>
      </w:pPr>
    </w:p>
    <w:sectPr>
      <w:footerReference r:id="rId3" w:type="default"/>
      <w:pgSz w:w="11906" w:h="16838"/>
      <w:pgMar w:top="1928" w:right="1417" w:bottom="147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embedRegular r:id="rId1" w:fontKey="{236B7492-91B6-4AF5-BF8A-6B6EE9FE16EA}"/>
  </w:font>
  <w:font w:name="方正小标宋简体">
    <w:panose1 w:val="02000000000000000000"/>
    <w:charset w:val="86"/>
    <w:family w:val="script"/>
    <w:pitch w:val="default"/>
    <w:sig w:usb0="00000000" w:usb1="00000000" w:usb2="00000000" w:usb3="00000000" w:csb0="00000000" w:csb1="00000000"/>
    <w:embedRegular r:id="rId2" w:fontKey="{2461AD85-0147-4CD1-AA87-C3AAEFFB0922}"/>
  </w:font>
  <w:font w:name="华文中宋">
    <w:panose1 w:val="02010600040101010101"/>
    <w:charset w:val="86"/>
    <w:family w:val="auto"/>
    <w:pitch w:val="default"/>
    <w:sig w:usb0="00000000" w:usb1="00000000" w:usb2="00000000" w:usb3="00000000" w:csb0="00000000" w:csb1="00000000"/>
    <w:embedRegular r:id="rId3" w:fontKey="{056E5707-CAA7-4766-8F7B-FD83E5239965}"/>
  </w:font>
  <w:font w:name="仿宋_GB2312">
    <w:panose1 w:val="02010609030101010101"/>
    <w:charset w:val="86"/>
    <w:family w:val="modern"/>
    <w:pitch w:val="default"/>
    <w:sig w:usb0="00000001" w:usb1="080E0000" w:usb2="00000000" w:usb3="00000000" w:csb0="00040000" w:csb1="00000000"/>
    <w:embedRegular r:id="rId4" w:fontKey="{75B09ECD-34B8-415A-81B8-3D29923B97D9}"/>
  </w:font>
  <w:font w:name="楷体">
    <w:panose1 w:val="02010609060101010101"/>
    <w:charset w:val="86"/>
    <w:family w:val="modern"/>
    <w:pitch w:val="default"/>
    <w:sig w:usb0="800002BF" w:usb1="38CF7CFA" w:usb2="00000016" w:usb3="00000000" w:csb0="00040001" w:csb1="00000000"/>
    <w:embedRegular r:id="rId5" w:fontKey="{B0C91F69-DAEC-449B-895D-675D8F871794}"/>
  </w:font>
  <w:font w:name="仿宋">
    <w:panose1 w:val="02010609060101010101"/>
    <w:charset w:val="86"/>
    <w:family w:val="modern"/>
    <w:pitch w:val="default"/>
    <w:sig w:usb0="800002BF" w:usb1="38CF7CFA" w:usb2="00000016" w:usb3="00000000" w:csb0="00040001" w:csb1="00000000"/>
    <w:embedRegular r:id="rId6" w:fontKey="{9A18E7D0-A640-44D7-B8F2-F4CE646B17B1}"/>
  </w:font>
  <w:font w:name="楷体_GB2312">
    <w:panose1 w:val="02010609030101010101"/>
    <w:charset w:val="86"/>
    <w:family w:val="modern"/>
    <w:pitch w:val="default"/>
    <w:sig w:usb0="00000000" w:usb1="00000000" w:usb2="00000000" w:usb3="00000000" w:csb0="00000000" w:csb1="00000000"/>
    <w:embedRegular r:id="rId7" w:fontKey="{01493157-B85B-445F-8ED0-08E8CB533D35}"/>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2CB24D"/>
    <w:multiLevelType w:val="singleLevel"/>
    <w:tmpl w:val="2F2CB24D"/>
    <w:lvl w:ilvl="0" w:tentative="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yNmU4ZmI1YzQwOGFhYzQ5OGRjZjllNDg3NGUxY2IifQ=="/>
  </w:docVars>
  <w:rsids>
    <w:rsidRoot w:val="00000000"/>
    <w:rsid w:val="00240957"/>
    <w:rsid w:val="01836467"/>
    <w:rsid w:val="01D628BE"/>
    <w:rsid w:val="0500239E"/>
    <w:rsid w:val="05714146"/>
    <w:rsid w:val="05795B12"/>
    <w:rsid w:val="06F112AA"/>
    <w:rsid w:val="07232058"/>
    <w:rsid w:val="0BA77476"/>
    <w:rsid w:val="0D197B03"/>
    <w:rsid w:val="0DC96C92"/>
    <w:rsid w:val="0F1B2022"/>
    <w:rsid w:val="0F317B54"/>
    <w:rsid w:val="11CC783A"/>
    <w:rsid w:val="125F245C"/>
    <w:rsid w:val="13BC6556"/>
    <w:rsid w:val="162E2871"/>
    <w:rsid w:val="16AE1977"/>
    <w:rsid w:val="18470643"/>
    <w:rsid w:val="185F6D12"/>
    <w:rsid w:val="1C67615C"/>
    <w:rsid w:val="1D417767"/>
    <w:rsid w:val="1F6F41A5"/>
    <w:rsid w:val="203C4F33"/>
    <w:rsid w:val="21792E05"/>
    <w:rsid w:val="21B16C1F"/>
    <w:rsid w:val="22CD4B9E"/>
    <w:rsid w:val="22F1074C"/>
    <w:rsid w:val="22F95FB5"/>
    <w:rsid w:val="263A3700"/>
    <w:rsid w:val="27391076"/>
    <w:rsid w:val="27B801ED"/>
    <w:rsid w:val="282B6C11"/>
    <w:rsid w:val="283D6944"/>
    <w:rsid w:val="28DB0637"/>
    <w:rsid w:val="297F7B50"/>
    <w:rsid w:val="29801AB1"/>
    <w:rsid w:val="2B6629B9"/>
    <w:rsid w:val="2B8A1EA0"/>
    <w:rsid w:val="2C87570D"/>
    <w:rsid w:val="2E5E6191"/>
    <w:rsid w:val="2EBA6F40"/>
    <w:rsid w:val="2F581A01"/>
    <w:rsid w:val="2F897BAF"/>
    <w:rsid w:val="304E27E0"/>
    <w:rsid w:val="30590093"/>
    <w:rsid w:val="314617B6"/>
    <w:rsid w:val="3167719F"/>
    <w:rsid w:val="33A4150A"/>
    <w:rsid w:val="3461365D"/>
    <w:rsid w:val="359C2EFC"/>
    <w:rsid w:val="35E30B2B"/>
    <w:rsid w:val="369B1405"/>
    <w:rsid w:val="384E1710"/>
    <w:rsid w:val="3918453A"/>
    <w:rsid w:val="3A4C7DEB"/>
    <w:rsid w:val="3ACA543B"/>
    <w:rsid w:val="3B916A31"/>
    <w:rsid w:val="3CFF1C03"/>
    <w:rsid w:val="3DA235CD"/>
    <w:rsid w:val="3DB53D25"/>
    <w:rsid w:val="3F264AF8"/>
    <w:rsid w:val="3F406FEE"/>
    <w:rsid w:val="3F8F05BB"/>
    <w:rsid w:val="3FDB2873"/>
    <w:rsid w:val="405F34A4"/>
    <w:rsid w:val="411C3CCE"/>
    <w:rsid w:val="42C94212"/>
    <w:rsid w:val="433A605B"/>
    <w:rsid w:val="439219D4"/>
    <w:rsid w:val="43994F1E"/>
    <w:rsid w:val="440E5691"/>
    <w:rsid w:val="44682925"/>
    <w:rsid w:val="44A92F3F"/>
    <w:rsid w:val="45085EB8"/>
    <w:rsid w:val="4541076E"/>
    <w:rsid w:val="467B3E91"/>
    <w:rsid w:val="47DF3F48"/>
    <w:rsid w:val="480E1E8E"/>
    <w:rsid w:val="48233009"/>
    <w:rsid w:val="48F30C2D"/>
    <w:rsid w:val="493D634C"/>
    <w:rsid w:val="49E8450A"/>
    <w:rsid w:val="4B663938"/>
    <w:rsid w:val="4E2D12ED"/>
    <w:rsid w:val="50517375"/>
    <w:rsid w:val="517E0830"/>
    <w:rsid w:val="519C56D6"/>
    <w:rsid w:val="54E761AC"/>
    <w:rsid w:val="554F368F"/>
    <w:rsid w:val="559849CD"/>
    <w:rsid w:val="55DC79C9"/>
    <w:rsid w:val="56C246F0"/>
    <w:rsid w:val="57341958"/>
    <w:rsid w:val="57A04676"/>
    <w:rsid w:val="59C63458"/>
    <w:rsid w:val="5C0870DF"/>
    <w:rsid w:val="5CFF3BED"/>
    <w:rsid w:val="5EBE4D5E"/>
    <w:rsid w:val="5EE950CF"/>
    <w:rsid w:val="60230509"/>
    <w:rsid w:val="61ED6709"/>
    <w:rsid w:val="62683FE2"/>
    <w:rsid w:val="62BD60DC"/>
    <w:rsid w:val="63794B27"/>
    <w:rsid w:val="6387178E"/>
    <w:rsid w:val="64510EB4"/>
    <w:rsid w:val="65E240AB"/>
    <w:rsid w:val="66DE73C9"/>
    <w:rsid w:val="67AA6A72"/>
    <w:rsid w:val="6B767770"/>
    <w:rsid w:val="6C7812C6"/>
    <w:rsid w:val="6D836174"/>
    <w:rsid w:val="702A6D7B"/>
    <w:rsid w:val="71437E38"/>
    <w:rsid w:val="71AE5567"/>
    <w:rsid w:val="727F515C"/>
    <w:rsid w:val="747607E0"/>
    <w:rsid w:val="74D13C69"/>
    <w:rsid w:val="75DA08FB"/>
    <w:rsid w:val="765608C9"/>
    <w:rsid w:val="7BD1454E"/>
    <w:rsid w:val="7C7D2C09"/>
    <w:rsid w:val="7D937D0D"/>
    <w:rsid w:val="7DD02D0F"/>
    <w:rsid w:val="7E371451"/>
    <w:rsid w:val="7F156D37"/>
    <w:rsid w:val="7FE105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Plain Text"/>
    <w:qFormat/>
    <w:uiPriority w:val="0"/>
    <w:pPr>
      <w:widowControl w:val="0"/>
      <w:jc w:val="both"/>
    </w:pPr>
    <w:rPr>
      <w:rFonts w:ascii="宋体" w:hAnsi="Courier New" w:eastAsia="宋体" w:cs="Courier New"/>
      <w:kern w:val="2"/>
      <w:sz w:val="21"/>
      <w:szCs w:val="21"/>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qFormat/>
    <w:uiPriority w:val="0"/>
    <w:pPr>
      <w:widowControl w:val="0"/>
      <w:spacing w:before="0" w:beforeAutospacing="0" w:after="0" w:afterAutospacing="0"/>
      <w:ind w:left="0" w:right="0"/>
      <w:jc w:val="left"/>
    </w:pPr>
    <w:rPr>
      <w:rFonts w:ascii="Times New Roman" w:hAnsi="Times New Roman"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4405</Words>
  <Characters>4640</Characters>
  <Lines>0</Lines>
  <Paragraphs>0</Paragraphs>
  <ScaleCrop>false</ScaleCrop>
  <LinksUpToDate>false</LinksUpToDate>
  <CharactersWithSpaces>4702</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2023-03-15T12:40:00Z</dcterms:created>
  <dc:creator>hw</dc:creator>
  <cp:lastModifiedBy>张汉元</cp:lastModifiedBy>
  <dcterms:modified xsi:type="dcterms:W3CDTF">2024-02-29T00:44:34Z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y fmtid="{D5CDD505-2E9C-101B-9397-08002B2CF9AE}" pid="3" name="ICV">
    <vt:lpwstr>6E37155B91E741A49E20F95F5AEDDE8A</vt:lpwstr>
  </property>
</Properties>
</file>