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b w:val="0"/>
          <w:color w:val="auto"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sz w:val="32"/>
          <w:lang w:val="en-US" w:eastAsia="zh-CN"/>
        </w:rPr>
        <w:t>附件2</w:t>
      </w:r>
      <w:bookmarkStart w:id="0" w:name="_GoBack"/>
      <w:bookmarkEnd w:id="0"/>
    </w:p>
    <w:p>
      <w:pPr>
        <w:spacing w:line="56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</w:pPr>
    </w:p>
    <w:p>
      <w:pPr>
        <w:spacing w:line="56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  <w:t>平顶山市教育体育局</w:t>
      </w:r>
    </w:p>
    <w:p>
      <w:pPr>
        <w:spacing w:line="56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  <w:t>2024年局属学校校园招聘岗位设置专业类别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</w:rPr>
      </w:pP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语文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101、121、131、141、151、201、211、241、271、281、291、401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汉语言文学、汉语言、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应用语言学、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语言学及应用语言学、汉语言文字学、中国古典文献学、古典文献学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中国古代文学、中国现当代文学、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中国语言与文化、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学科教学（语文）、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课程与教学论（语文）。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数学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102、111、122、142、152、161、202、212、242、251、261、272、292、321、331、341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数学与应用数学、信息与计算科学、数理基础科学、基础数学、计算数学、概率论与数理统计、应用数学、运筹学与控制论、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数据计算及应用、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学科教学（数学）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、课程与教学论（数学）。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英语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103、123、132、153、162、203、231、243、273、322、351、402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英语、商务英语、学科教学（英语）、英语语言文学、英语笔译、英语口译、外国语言学及应用语言学（英语）、课程与教学论（英语）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、翻译（英语）。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物理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105、113、124、144、155、171、204、213、293、301、323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物理学、应用物理学、学科教学（物理）、理论物理、粒子物理与原子核物理、原子与分子物理、等离子体物理、凝聚态物理、声学、光学、核物理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、无线电物理、课程与教学论（物理）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化学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104、112、125、143、163、311、324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化学、应用化学、学科教学（化学）、无机化学、分析化学、有机化学、物理化学（含化学物理）、高分子化学与物理、化学生物学、分子科学与工程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、课程与教学论（化学）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生物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106、145、274、282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学科教学（生物）、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生物科学、生物技术、生物信息学、植物学、动物学、生理学、水生生物学、微生物学、神经生物学、遗传学、发育生物学、细胞生物学、生物化学与分子生物学、生物物理学、生态学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、课程与教学论（生物）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思想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政治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174、181、214、294、325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政治学与行政学、国际政治、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政治学、政治学与哲学、国际政治、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中国哲学、科学社会主义、科学社会主义与国际共产主义运动、中国共产党历史、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中共党史、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思想政治教育、学科教学（思政）、马克思主义理论、马克思主义基本原理、马克思主义发展史、马克思主义中国化研究、马克思主义民主理论与政策、国外马克思主义研究、国际关系、政治学理论、中外政治制度、马克思主义哲学、中国近代史基本问题研究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政治学、课程与教学论（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思想政治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历史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172、205、215、283、295、381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历史学、世界史、学科教学（历史）、考古学、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考古学与博物馆学、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史学理论及史学史、历史地理学、历史文献学、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专门史、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中国古代史、中国近现代史、课程与教学论（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历史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地理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146、156、173、262、353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地理科学、自然地理与资源环境、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地理信息科学、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学科教学（地理）、自然地理学、人文地理学、人文地理与城乡规划、地图学与地理信息系统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课程与教学论（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地理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学前教育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361、371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学前教育、学前教育学。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体育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107、126、206、216、221、232、284、352、382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体育教育、运动训练、武术与民族传统体育、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eastAsia="zh-CN"/>
        </w:rPr>
        <w:t>体能训练、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</w:rPr>
        <w:t>学科教学（体育）、体育教学、体育教育训练学、民族传统体育学、课程与教学论（体育）。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视觉传达设计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385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视觉传达设计、数字媒体艺术。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美术、设计专业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207、217、398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美术学、美术教育、绘画、雕塑、摄影、书法学、中国画、实验艺术、跨媒体艺术、文物保护与修复、漫画、学科教学（美术）、工艺美术、设计艺术学、包装设计。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音乐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108、222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声音演唱艺术、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音乐表演、音乐学、作曲与作曲技术理论、流行音乐、音乐治疗、录音艺术、学科教学（音乐）。</w:t>
      </w:r>
    </w:p>
    <w:p>
      <w:pPr>
        <w:spacing w:line="560" w:lineRule="exact"/>
        <w:ind w:firstLine="643" w:firstLineChars="200"/>
        <w:jc w:val="both"/>
        <w:rPr>
          <w:rFonts w:hint="default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日语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147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日语、日语语言文学、日语笔译、日语口译。</w:t>
      </w:r>
    </w:p>
    <w:p>
      <w:pPr>
        <w:spacing w:line="560" w:lineRule="exact"/>
        <w:ind w:firstLine="643" w:firstLineChars="200"/>
        <w:jc w:val="both"/>
        <w:rPr>
          <w:rFonts w:hint="default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心理健康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326、391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心理学、应用心理学、心理健康教育、应用心理、基础心理学、发展与教育心理学。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金融工程专业（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392）：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金融数学、金融工程。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机电专业类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393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机械工程、机械设计制造及其自动化、机械电子工程、过程装备与控制工程、机电技术教育、智能制造工程、自动化、机器人工程、智能装备与系统、工业智能。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计算机专业类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（对应岗位代码：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383、384、394、395、396、397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lang w:val="en-US" w:eastAsia="zh-CN"/>
        </w:rPr>
        <w:t>数字媒体技术、信息安全、数据科学与大数据技术、网络工程、计算机科学与技术、智能科学与技术、数据科学与大数据技术、电子科学与技术、电子信息工程、电子信息科学与技术。</w:t>
      </w:r>
    </w:p>
    <w:p>
      <w:pPr>
        <w:spacing w:line="560" w:lineRule="exact"/>
        <w:jc w:val="both"/>
        <w:rPr>
          <w:rFonts w:hint="eastAsia" w:ascii="黑体" w:hAnsi="黑体" w:eastAsia="黑体" w:cs="黑体"/>
          <w:b w:val="0"/>
          <w:color w:val="auto"/>
          <w:sz w:val="32"/>
          <w:lang w:val="en-US" w:eastAsia="zh-CN"/>
        </w:rPr>
      </w:pPr>
    </w:p>
    <w:p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M2FkNjdjOGNjMzM3MjE4YzgzOGZkMTNjZDFkOTkifQ=="/>
  </w:docVars>
  <w:rsids>
    <w:rsidRoot w:val="072F31B2"/>
    <w:rsid w:val="072F31B2"/>
    <w:rsid w:val="3643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2024-03-15T10:35:00Z</dcterms:created>
  <dc:creator>Todd</dc:creator>
  <cp:lastModifiedBy>Todd</cp:lastModifiedBy>
  <dcterms:modified xsi:type="dcterms:W3CDTF">2024-03-15T10:38:12Z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C5FACFB19A6C4720A242B4C69A9A5735_11</vt:lpwstr>
  </property>
</Properties>
</file>