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left"/>
        <w:textAlignment w:val="auto"/>
        <w:rPr>
          <w:rFonts w:hint="eastAsia" w:ascii="宋体" w:hAnsi="宋体" w:eastAsia="宋体" w:cs="宋体"/>
          <w:bCs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Cs/>
          <w:kern w:val="0"/>
          <w:sz w:val="28"/>
          <w:szCs w:val="28"/>
          <w:lang w:val="en-US" w:eastAsia="zh-CN"/>
        </w:rPr>
        <w:t>附件5：</w:t>
      </w:r>
      <w:r>
        <w:rPr>
          <w:rFonts w:hint="eastAsia" w:ascii="宋体" w:hAnsi="宋体" w:cs="宋体"/>
          <w:bCs/>
          <w:kern w:val="0"/>
          <w:sz w:val="44"/>
          <w:szCs w:val="4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宋体" w:hAnsi="宋体" w:eastAsia="宋体" w:cs="宋体"/>
          <w:b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kern w:val="0"/>
          <w:sz w:val="44"/>
          <w:szCs w:val="44"/>
          <w:lang w:val="en-US" w:eastAsia="zh-CN"/>
        </w:rPr>
        <w:t>彰武县高级中学简介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一、基本情况</w:t>
      </w:r>
    </w:p>
    <w:p>
      <w:pPr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彰武县高级中学位于辽宁省阜新市彰武县，交通便利，县城到沈阳，高速1小时左右，乘坐高铁仅需45分钟；有直达北京的高铁，仅需3.5小时。彰武县曾为清朝“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三大皇家牧场之一”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环境优美，四季分明，拥有众多原生态景点，如章古台国家沙地森林公园、天下奇沟大清沟、东藏佛教圣地千佛山的摩崖造像和圣经寺等。彰武县特色“沙泉鱼宴”被中央电视台《舌尖上的中国》报道，彰显了独具特色的地域人文底蕴，成为彰武的饮食文化名片。  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drawing>
          <wp:inline distT="0" distB="0" distL="114300" distR="114300">
            <wp:extent cx="5267960" cy="2963545"/>
            <wp:effectExtent l="0" t="0" r="8890" b="8255"/>
            <wp:docPr id="11" name="图片 11" descr="建筑示意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建筑示意图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96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学校始建于1958年8月，有着66年办学历史和优良传统。</w:t>
      </w:r>
      <w:r>
        <w:rPr>
          <w:rFonts w:hint="eastAsia" w:ascii="仿宋" w:hAnsi="仿宋" w:eastAsia="仿宋" w:cs="仿宋"/>
          <w:sz w:val="32"/>
          <w:szCs w:val="32"/>
        </w:rPr>
        <w:t>1978年，学校被省政府确定为首批省级重点高中；2004年，被省政府确定为第一批省级示范高中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2021年，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被认定为辽宁省国际交流合作特色高中。2022年，成为教育部部署高校托管帮扶项目重点单位。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  <w:lang w:val="en-US" w:eastAsia="zh-CN"/>
        </w:rPr>
        <w:t>学校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现学生总数3150人，教职工248人，教学班6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5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个。自建校以来，已有3万多名毕业生考入重点大学，为国家培养了如清华大学教授聂宁、中国驻外领事宋利群、辽宁省政府秘书长冯守权等一大批优秀人才。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-129540</wp:posOffset>
            </wp:positionH>
            <wp:positionV relativeFrom="paragraph">
              <wp:posOffset>117475</wp:posOffset>
            </wp:positionV>
            <wp:extent cx="5763260" cy="3846830"/>
            <wp:effectExtent l="0" t="0" r="8890" b="1270"/>
            <wp:wrapTopAndBottom/>
            <wp:docPr id="1" name="图片 1" descr="13bdeafe983acd46b7dca04f4bcc2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3bdeafe983acd46b7dca04f4bcc2c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3260" cy="3846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 xml:space="preserve">  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238125</wp:posOffset>
            </wp:positionH>
            <wp:positionV relativeFrom="paragraph">
              <wp:posOffset>-6985</wp:posOffset>
            </wp:positionV>
            <wp:extent cx="5041900" cy="2477135"/>
            <wp:effectExtent l="0" t="0" r="6350" b="18415"/>
            <wp:wrapSquare wrapText="bothSides"/>
            <wp:docPr id="3" name="图片 3" descr="addaba44de988bd9bfa09f28a997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ddaba44de988bd9bfa09f28a99700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41900" cy="2477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学校占地面积8万平方米，</w:t>
      </w: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  <w:lang w:val="en-US" w:eastAsia="zh-CN"/>
        </w:rPr>
        <w:t>建筑面积4.8万余平方米，学生公寓面积1.1万平方米，设置二人间、四人间、六人间，共1240张床位。均配有独立卫生间，且教师寝室配有空调。每层楼设淋浴间、晾晒间、洗漱间、公共卫生间，24小时供应热水。食堂面积6000平方米，分教师餐厅和学生餐厅，由专职营养师配餐，餐食荤素合理搭配，主副食种类丰富。拥有面积3000平方米体育馆及标准化400米塑胶跑道，设有室内外篮球场、排球场、网球场、健身设施等。现代化教学楼，教学设施齐全，设备先进。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  <w:lang w:val="en-US" w:eastAsia="zh-CN"/>
        </w:rPr>
        <w:drawing>
          <wp:inline distT="0" distB="0" distL="114300" distR="114300">
            <wp:extent cx="5585460" cy="4189095"/>
            <wp:effectExtent l="0" t="0" r="15240" b="1905"/>
            <wp:docPr id="2" name="图片 2" descr="e51a1d73c41e0394e760a960b1c3c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51a1d73c41e0394e760a960b1c3c1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5460" cy="4189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二、师资情况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highlight w:val="none"/>
          <w:lang w:val="en-US" w:eastAsia="zh-CN"/>
        </w:rPr>
        <w:t>彰武高中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拥有一支品德高尚、学识深厚、能力全面的优秀教职工队伍，其中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正高级教师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人、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高级教师131人，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国家级优秀教师4人、特级</w:t>
      </w:r>
      <w:bookmarkStart w:id="0" w:name="_GoBack"/>
      <w:bookmarkEnd w:id="0"/>
      <w:r>
        <w:rPr>
          <w:rFonts w:hint="eastAsia" w:ascii="仿宋" w:hAnsi="仿宋" w:eastAsia="仿宋" w:cs="仿宋"/>
          <w:bCs/>
          <w:sz w:val="32"/>
          <w:szCs w:val="32"/>
          <w:highlight w:val="none"/>
        </w:rPr>
        <w:t>教师3人、省级优秀教师11人、省市级骨干教师23人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eastAsia="zh-CN"/>
        </w:rPr>
        <w:t>、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具有研究生学历教师40余名。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</w:t>
      </w:r>
      <w:r>
        <w:rPr>
          <w:rFonts w:hint="eastAsia" w:ascii="仿宋" w:hAnsi="仿宋" w:eastAsia="仿宋" w:cs="仿宋"/>
          <w:sz w:val="32"/>
          <w:szCs w:val="32"/>
        </w:rPr>
        <w:t>聘请美国、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英国</w:t>
      </w:r>
      <w:r>
        <w:rPr>
          <w:rFonts w:hint="eastAsia" w:ascii="仿宋" w:hAnsi="仿宋" w:eastAsia="仿宋" w:cs="仿宋"/>
          <w:sz w:val="32"/>
          <w:szCs w:val="32"/>
        </w:rPr>
        <w:t>等多所高校的教授开设外教课，成为辽宁省内首批拥有外教资源的县域高中。</w:t>
      </w:r>
      <w:r>
        <w:rPr>
          <w:rFonts w:hint="eastAsia" w:ascii="仿宋" w:hAnsi="仿宋" w:eastAsia="仿宋" w:cs="仿宋"/>
          <w:bCs/>
          <w:sz w:val="32"/>
          <w:szCs w:val="32"/>
          <w:highlight w:val="none"/>
          <w:lang w:val="en-US" w:eastAsia="zh-CN"/>
        </w:rPr>
        <w:t>近年来，青年教师成长迅速，多次在国家级、省级教学大赛中获得奖项。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黑体" w:hAnsi="黑体" w:eastAsia="黑体" w:cs="黑体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100330</wp:posOffset>
            </wp:positionV>
            <wp:extent cx="5591810" cy="3209290"/>
            <wp:effectExtent l="0" t="0" r="8890" b="10160"/>
            <wp:wrapTopAndBottom/>
            <wp:docPr id="5" name="图片 5" descr="10093e350cffb475af109bbde5b2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0093e350cffb475af109bbde5b223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91810" cy="3209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三、办学理念和特色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</w:rPr>
        <w:t>彰武高中围绕“立德树人”的根本任务，秉承“厚植人文底蕴，拓展国际视野，培育卓越英才，创建百年名校”的办学宗旨，树立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立足现实，放眼国际</w:t>
      </w:r>
      <w:r>
        <w:rPr>
          <w:rFonts w:hint="eastAsia" w:ascii="仿宋" w:hAnsi="仿宋" w:eastAsia="仿宋" w:cs="仿宋"/>
          <w:bCs/>
          <w:kern w:val="0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仿宋"/>
          <w:bCs/>
          <w:kern w:val="0"/>
          <w:sz w:val="32"/>
          <w:szCs w:val="32"/>
        </w:rPr>
        <w:t>的办学理念，</w:t>
      </w:r>
      <w:r>
        <w:rPr>
          <w:rFonts w:hint="eastAsia" w:ascii="仿宋" w:hAnsi="仿宋" w:eastAsia="仿宋" w:cs="仿宋"/>
          <w:sz w:val="32"/>
          <w:szCs w:val="32"/>
        </w:rPr>
        <w:t>针对县域高中青少年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实际情况</w:t>
      </w:r>
      <w:r>
        <w:rPr>
          <w:rFonts w:hint="eastAsia" w:ascii="仿宋" w:hAnsi="仿宋" w:eastAsia="仿宋" w:cs="仿宋"/>
          <w:sz w:val="32"/>
          <w:szCs w:val="32"/>
        </w:rPr>
        <w:t>开拓办学思路，引进国外先进的教育资源，全力打造国际交流合作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办学</w:t>
      </w:r>
      <w:r>
        <w:rPr>
          <w:rFonts w:hint="eastAsia" w:ascii="仿宋" w:hAnsi="仿宋" w:eastAsia="仿宋" w:cs="仿宋"/>
          <w:sz w:val="32"/>
          <w:szCs w:val="32"/>
        </w:rPr>
        <w:t>特色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现已与泰国格乐大学、日本文理大学等25所国外学校建立合作关系，拓宽学生升学渠道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为满足学生个性化发展需求，开设了内容辐射外语、文学、体育、艺术、科技、心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理健康等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个领域的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30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个社团。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其中无人机社团连续两年获得全国青少年无人机大赛多枚金、银、铜牌。</w:t>
      </w:r>
    </w:p>
    <w:p>
      <w:pPr>
        <w:widowControl/>
        <w:spacing w:line="540" w:lineRule="exact"/>
        <w:ind w:firstLine="643" w:firstLineChars="200"/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</w:pPr>
    </w:p>
    <w:p>
      <w:pPr>
        <w:widowControl/>
        <w:spacing w:line="540" w:lineRule="exact"/>
        <w:ind w:firstLine="643" w:firstLineChars="200"/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</w:pPr>
    </w:p>
    <w:p>
      <w:pPr>
        <w:widowControl/>
        <w:spacing w:line="540" w:lineRule="exact"/>
        <w:ind w:firstLine="643" w:firstLineChars="200"/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</w:pPr>
    </w:p>
    <w:p>
      <w:pPr>
        <w:widowControl/>
        <w:spacing w:line="540" w:lineRule="exact"/>
        <w:ind w:firstLine="643" w:firstLineChars="200"/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lang w:val="en-US" w:eastAsia="zh-CN"/>
        </w:rPr>
        <w:t>录用教师的待遇：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1.编制性质：全额拨款事业单位编制。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2.工资待遇：国家规定的工资标准+绩效工资+课后服务费。工资待遇优厚，尤其是担任班主任和业绩突出的教师。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3.福利保障：五险一金、生育慰问、职工体检等福利待遇。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4.住宿：外地教师三年内学校提供食堂就餐，公寓住宿。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textAlignment w:val="auto"/>
        <w:rPr>
          <w:rFonts w:hint="default" w:ascii="仿宋" w:hAnsi="仿宋" w:eastAsia="仿宋" w:cs="仿宋"/>
          <w:bCs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kern w:val="0"/>
          <w:sz w:val="32"/>
          <w:szCs w:val="32"/>
          <w:lang w:val="en-US" w:eastAsia="zh-CN"/>
        </w:rPr>
        <w:t>注：参加招聘考试的非辽宁省内高校毕业生可凭票据报销往返路费。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firstLine="640" w:firstLineChars="200"/>
        <w:jc w:val="right"/>
        <w:textAlignment w:val="auto"/>
        <w:rPr>
          <w:rFonts w:hint="default" w:ascii="仿宋" w:hAnsi="仿宋" w:eastAsia="仿宋" w:cs="仿宋"/>
          <w:bCs/>
          <w:kern w:val="0"/>
          <w:sz w:val="32"/>
          <w:szCs w:val="32"/>
          <w:highlight w:val="none"/>
          <w:lang w:val="en-US" w:eastAsia="zh-CN"/>
        </w:rPr>
      </w:pPr>
    </w:p>
    <w:sectPr>
      <w:footerReference r:id="rId3" w:type="default"/>
      <w:pgSz w:w="11906" w:h="16838"/>
      <w:pgMar w:top="2126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CJEl4xAgAAYQ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wiRJe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kMGRhOTJhNzY5YjRiMzhjNTI0M2YzYzBlN2Q1ZTgifQ=="/>
    <w:docVar w:name="KSO_WPS_MARK_KEY" w:val="bc507306-86c3-4676-a22c-dc48bf2b782e"/>
  </w:docVars>
  <w:rsids>
    <w:rsidRoot w:val="00000000"/>
    <w:rsid w:val="014A16B0"/>
    <w:rsid w:val="079C45E9"/>
    <w:rsid w:val="17096A6E"/>
    <w:rsid w:val="183334B6"/>
    <w:rsid w:val="227F6052"/>
    <w:rsid w:val="23551A04"/>
    <w:rsid w:val="2D5B66A8"/>
    <w:rsid w:val="2EB852DE"/>
    <w:rsid w:val="355E7F08"/>
    <w:rsid w:val="3ACB3925"/>
    <w:rsid w:val="3CD80233"/>
    <w:rsid w:val="3E3B5D54"/>
    <w:rsid w:val="3FCD5D13"/>
    <w:rsid w:val="44DE1833"/>
    <w:rsid w:val="48BB5BE5"/>
    <w:rsid w:val="496D6530"/>
    <w:rsid w:val="4ABC4FBC"/>
    <w:rsid w:val="4BE719D0"/>
    <w:rsid w:val="4D7931B9"/>
    <w:rsid w:val="4DF65062"/>
    <w:rsid w:val="53425559"/>
    <w:rsid w:val="54983AA1"/>
    <w:rsid w:val="571D0F9C"/>
    <w:rsid w:val="5F7D2383"/>
    <w:rsid w:val="5FAB5DAA"/>
    <w:rsid w:val="674626A5"/>
    <w:rsid w:val="6D113D0F"/>
    <w:rsid w:val="719015DB"/>
    <w:rsid w:val="796D68C4"/>
    <w:rsid w:val="79A86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99"/>
    <w:pPr>
      <w:keepNext/>
      <w:keepLines/>
      <w:spacing w:before="260" w:after="260" w:line="240" w:lineRule="auto"/>
      <w:outlineLvl w:val="1"/>
    </w:pPr>
    <w:rPr>
      <w:rFonts w:ascii="Arial" w:hAnsi="Arial" w:eastAsia="黑体"/>
      <w:bCs/>
      <w:kern w:val="0"/>
      <w:sz w:val="30"/>
      <w:szCs w:val="32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1586</Words>
  <Characters>1647</Characters>
  <Lines>0</Lines>
  <Paragraphs>0</Paragraphs>
  <TotalTime>0</TotalTime>
  <ScaleCrop>false</ScaleCrop>
  <LinksUpToDate>false</LinksUpToDate>
  <CharactersWithSpaces>1651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2022-07-18T17:02:00Z</dcterms:created>
  <dc:creator>lzs2</dc:creator>
  <cp:lastModifiedBy>私伯 • 梁</cp:lastModifiedBy>
  <cp:lastPrinted>2024-03-25T03:39:18Z</cp:lastPrinted>
  <dcterms:modified xsi:type="dcterms:W3CDTF">2024-03-25T03:39:44Z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B3A0DA86726C43089BEC0DB3AFA8C31E_13</vt:lpwstr>
  </property>
</Properties>
</file>