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before="0" w:beforeLines="0" w:beforeAutospacing="0" w:after="0" w:afterLines="0" w:line="48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附表1：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before="0" w:beforeLines="0" w:beforeAutospacing="0" w:after="0" w:afterLines="0" w:line="48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2024年邓州市卫生学校(职业技术学校）面向高校公开引进教师专业及数量一览表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before="0" w:beforeLines="0" w:beforeAutospacing="0" w:after="0" w:afterLines="0" w:line="48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tbl>
      <w:tblPr>
        <w:tblStyle w:val="4"/>
        <w:tblpPr w:leftFromText="180" w:rightFromText="180" w:vertAnchor="text" w:horzAnchor="page" w:tblpX="1863" w:tblpY="90"/>
        <w:tblOverlap w:val="never"/>
        <w:tblW w:w="131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560"/>
        <w:gridCol w:w="1425"/>
        <w:gridCol w:w="1080"/>
        <w:gridCol w:w="3705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6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425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招聘数</w:t>
            </w:r>
          </w:p>
        </w:tc>
        <w:tc>
          <w:tcPr>
            <w:tcW w:w="3705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所需专业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08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专业课5人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中医康复技术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中医康复学、针灸推拿学、中医养生学、康复治疗学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35周岁以下(1989年1月1日后出生)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4"/>
                <w:szCs w:val="24"/>
                <w:u w:val="none"/>
                <w:shd w:val="clear" w:color="auto" w:fill="auto"/>
                <w:lang w:val="en-US" w:eastAsia="zh-CN" w:bidi="ar"/>
              </w:rPr>
              <w:t>普通高等教育本科及以上学历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婴幼儿托育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妇幼保健医学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2006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新能源汽车运用与维修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汽车服务工程、汽车维修工程教育、智能车辆工程、新能源汽车工程、车辆工程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2009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数字化染整工艺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纺织类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2013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公共课7人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思政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7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全日制普通高等教育本科及以上学历应往届未就业毕业生，并取得相应报考学科的高中或中职教师资格证，报考岗位应与教师资格证学科和所学专业一致。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2017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7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/>
        <w:bidi w:val="0"/>
        <w:adjustRightInd/>
        <w:snapToGrid/>
        <w:spacing w:before="0" w:beforeLines="0" w:beforeAutospacing="0" w:after="0" w:afterLines="0" w:line="48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sectPr>
          <w:pgSz w:w="16838" w:h="11906" w:orient="landscape"/>
          <w:pgMar w:top="680" w:right="720" w:bottom="680" w:left="72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32B20ED6"/>
    <w:rsid w:val="13D1483A"/>
    <w:rsid w:val="32B20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2024-03-29T05:50:00Z</dcterms:created>
  <dc:creator>123</dc:creator>
  <cp:lastModifiedBy>123</cp:lastModifiedBy>
  <dcterms:modified xsi:type="dcterms:W3CDTF">2024-03-29T06:39:58Z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F889F7B036F0455A8E871887B3EA0C9B_11</vt:lpwstr>
  </property>
</Properties>
</file>