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附件2</w:t>
      </w:r>
    </w:p>
    <w:p>
      <w:pPr>
        <w:jc w:val="center"/>
        <w:rPr>
          <w:rFonts w:hint="eastAsia" w:ascii="方正小标宋_GBK" w:hAnsi="方正小标宋_GBK" w:eastAsia="方正小标宋_GBK" w:cs="方正小标宋_GBK"/>
          <w:color w:val="auto"/>
          <w:kern w:val="0"/>
          <w:sz w:val="44"/>
          <w:szCs w:val="44"/>
          <w:highlight w:val="none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color w:val="auto"/>
          <w:kern w:val="0"/>
          <w:sz w:val="44"/>
          <w:szCs w:val="44"/>
          <w:highlight w:val="none"/>
          <w:lang w:val="en-US" w:eastAsia="zh-CN"/>
        </w:rPr>
        <w:t>紧缺类人才分类目录</w:t>
      </w:r>
    </w:p>
    <w:p>
      <w:pPr>
        <w:wordWrap/>
        <w:adjustRightInd/>
        <w:snapToGrid/>
        <w:spacing w:line="590" w:lineRule="exact"/>
        <w:ind w:left="0" w:leftChars="0" w:right="0" w:firstLine="640" w:firstLineChars="200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highlight w:val="none"/>
          <w:lang w:val="en-US" w:eastAsia="zh-CN"/>
        </w:rPr>
        <w:t>紧缺类</w:t>
      </w:r>
      <w:r>
        <w:rPr>
          <w:rFonts w:hint="default" w:ascii="黑体" w:hAnsi="黑体" w:eastAsia="黑体" w:cs="黑体"/>
          <w:b w:val="0"/>
          <w:bCs w:val="0"/>
          <w:color w:val="auto"/>
          <w:sz w:val="32"/>
          <w:szCs w:val="32"/>
          <w:highlight w:val="none"/>
          <w:lang w:val="en-US" w:eastAsia="zh-CN"/>
        </w:rPr>
        <w:t>一类</w:t>
      </w:r>
    </w:p>
    <w:p>
      <w:pPr>
        <w:wordWrap/>
        <w:adjustRightInd/>
        <w:snapToGrid/>
        <w:spacing w:line="590" w:lineRule="exact"/>
        <w:ind w:left="0" w:leftChars="0" w:right="0" w:firstLine="616" w:firstLineChars="200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pacing w:val="-6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color w:val="auto"/>
          <w:spacing w:val="-6"/>
          <w:sz w:val="32"/>
          <w:szCs w:val="32"/>
          <w:highlight w:val="none"/>
        </w:rPr>
        <w:t>国务院批准的享受政府特殊津贴的专家、国家“万人计划”人选、国家级教学名师、中华技能大奖获得者、国家级技能大师工作室领衔人</w:t>
      </w:r>
      <w:r>
        <w:rPr>
          <w:rFonts w:hint="eastAsia" w:ascii="Times New Roman" w:hAnsi="Times New Roman" w:eastAsia="仿宋_GB2312" w:cs="Times New Roman"/>
          <w:color w:val="auto"/>
          <w:spacing w:val="-6"/>
          <w:sz w:val="32"/>
          <w:szCs w:val="32"/>
          <w:highlight w:val="none"/>
          <w:lang w:eastAsia="zh-CN"/>
        </w:rPr>
        <w:t>、国家级教学成果奖特等奖获得者（前３位完成人）；</w:t>
      </w:r>
      <w:r>
        <w:rPr>
          <w:rFonts w:hint="default" w:ascii="Times New Roman" w:hAnsi="Times New Roman" w:eastAsia="仿宋_GB2312" w:cs="Times New Roman"/>
          <w:color w:val="auto"/>
          <w:spacing w:val="-6"/>
          <w:sz w:val="32"/>
          <w:szCs w:val="32"/>
          <w:highlight w:val="none"/>
        </w:rPr>
        <w:t>相当</w:t>
      </w:r>
      <w:r>
        <w:rPr>
          <w:rFonts w:hint="eastAsia" w:ascii="Times New Roman" w:hAnsi="Times New Roman" w:eastAsia="仿宋_GB2312" w:cs="Times New Roman"/>
          <w:color w:val="auto"/>
          <w:spacing w:val="-6"/>
          <w:sz w:val="32"/>
          <w:szCs w:val="32"/>
          <w:highlight w:val="none"/>
          <w:lang w:val="en-US" w:eastAsia="zh-CN"/>
        </w:rPr>
        <w:t>于上述</w:t>
      </w:r>
      <w:r>
        <w:rPr>
          <w:rFonts w:hint="default" w:ascii="Times New Roman" w:hAnsi="Times New Roman" w:eastAsia="仿宋_GB2312" w:cs="Times New Roman"/>
          <w:color w:val="auto"/>
          <w:spacing w:val="-6"/>
          <w:sz w:val="32"/>
          <w:szCs w:val="32"/>
          <w:highlight w:val="none"/>
        </w:rPr>
        <w:t>称号的</w:t>
      </w:r>
      <w:r>
        <w:rPr>
          <w:rFonts w:hint="default" w:ascii="Times New Roman" w:hAnsi="Times New Roman" w:eastAsia="仿宋_GB2312" w:cs="Times New Roman"/>
          <w:color w:val="auto"/>
          <w:spacing w:val="-6"/>
          <w:sz w:val="32"/>
          <w:szCs w:val="32"/>
          <w:highlight w:val="none"/>
          <w:lang w:eastAsia="zh-CN"/>
        </w:rPr>
        <w:t>人才</w:t>
      </w:r>
      <w:r>
        <w:rPr>
          <w:rFonts w:hint="eastAsia" w:ascii="Times New Roman" w:hAnsi="Times New Roman" w:eastAsia="仿宋_GB2312" w:cs="Times New Roman"/>
          <w:color w:val="auto"/>
          <w:spacing w:val="-6"/>
          <w:sz w:val="32"/>
          <w:szCs w:val="32"/>
          <w:highlight w:val="none"/>
          <w:lang w:eastAsia="zh-CN"/>
        </w:rPr>
        <w:t>。</w:t>
      </w:r>
    </w:p>
    <w:p>
      <w:pPr>
        <w:wordWrap/>
        <w:adjustRightInd/>
        <w:snapToGrid/>
        <w:spacing w:line="590" w:lineRule="exact"/>
        <w:ind w:left="0" w:leftChars="0" w:right="0" w:firstLine="640" w:firstLineChars="200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highlight w:val="none"/>
          <w:lang w:val="en-US" w:eastAsia="zh-CN"/>
        </w:rPr>
        <w:t>紧缺类</w:t>
      </w:r>
      <w:r>
        <w:rPr>
          <w:rFonts w:hint="default" w:ascii="黑体" w:hAnsi="黑体" w:eastAsia="黑体" w:cs="黑体"/>
          <w:b w:val="0"/>
          <w:bCs w:val="0"/>
          <w:color w:val="auto"/>
          <w:sz w:val="32"/>
          <w:szCs w:val="32"/>
          <w:highlight w:val="none"/>
          <w:lang w:val="en-US" w:eastAsia="zh-CN"/>
        </w:rPr>
        <w:t>二类</w:t>
      </w:r>
    </w:p>
    <w:p>
      <w:pPr>
        <w:wordWrap/>
        <w:adjustRightInd/>
        <w:snapToGrid/>
        <w:spacing w:line="590" w:lineRule="exact"/>
        <w:ind w:left="0" w:leftChars="0" w:right="0" w:firstLine="616" w:firstLineChars="200"/>
        <w:textAlignment w:val="auto"/>
        <w:outlineLvl w:val="9"/>
        <w:rPr>
          <w:rFonts w:hint="eastAsia" w:ascii="Times New Roman" w:hAnsi="Times New Roman" w:eastAsia="仿宋_GB2312" w:cs="Times New Roman"/>
          <w:color w:val="auto"/>
          <w:spacing w:val="-6"/>
          <w:sz w:val="32"/>
          <w:szCs w:val="32"/>
          <w:highlight w:val="none"/>
          <w:lang w:eastAsia="zh-CN"/>
        </w:rPr>
      </w:pPr>
      <w:r>
        <w:rPr>
          <w:rFonts w:hint="default" w:ascii="Times New Roman" w:hAnsi="Times New Roman" w:eastAsia="仿宋_GB2312" w:cs="Times New Roman"/>
          <w:color w:val="auto"/>
          <w:spacing w:val="-6"/>
          <w:sz w:val="32"/>
          <w:szCs w:val="32"/>
          <w:highlight w:val="none"/>
        </w:rPr>
        <w:t>享受省政府特殊津贴的专家、省功勋教师、省特级教师、国际学科奥林匹克竞赛金牌获得者指导教师、国家级教学成果奖一等奖、二等奖获得者（前３位完成人）；全国技术能手、省首席技师、省级技能大师工作室领衔人</w:t>
      </w:r>
      <w:r>
        <w:rPr>
          <w:rFonts w:hint="eastAsia" w:ascii="Times New Roman" w:hAnsi="Times New Roman" w:eastAsia="仿宋_GB2312" w:cs="Times New Roman"/>
          <w:color w:val="auto"/>
          <w:spacing w:val="-6"/>
          <w:sz w:val="32"/>
          <w:szCs w:val="32"/>
          <w:highlight w:val="none"/>
          <w:lang w:eastAsia="zh-CN"/>
        </w:rPr>
        <w:t>；</w:t>
      </w:r>
      <w:r>
        <w:rPr>
          <w:rFonts w:hint="default" w:ascii="Times New Roman" w:hAnsi="Times New Roman" w:eastAsia="仿宋_GB2312" w:cs="Times New Roman"/>
          <w:color w:val="auto"/>
          <w:spacing w:val="-6"/>
          <w:sz w:val="32"/>
          <w:szCs w:val="32"/>
          <w:highlight w:val="none"/>
        </w:rPr>
        <w:t>相当</w:t>
      </w:r>
      <w:r>
        <w:rPr>
          <w:rFonts w:hint="eastAsia" w:ascii="Times New Roman" w:hAnsi="Times New Roman" w:eastAsia="仿宋_GB2312" w:cs="Times New Roman"/>
          <w:color w:val="auto"/>
          <w:spacing w:val="-6"/>
          <w:sz w:val="32"/>
          <w:szCs w:val="32"/>
          <w:highlight w:val="none"/>
          <w:lang w:val="en-US" w:eastAsia="zh-CN"/>
        </w:rPr>
        <w:t>于上述</w:t>
      </w:r>
      <w:r>
        <w:rPr>
          <w:rFonts w:hint="default" w:ascii="Times New Roman" w:hAnsi="Times New Roman" w:eastAsia="仿宋_GB2312" w:cs="Times New Roman"/>
          <w:color w:val="auto"/>
          <w:spacing w:val="-6"/>
          <w:sz w:val="32"/>
          <w:szCs w:val="32"/>
          <w:highlight w:val="none"/>
        </w:rPr>
        <w:t>称号的</w:t>
      </w:r>
      <w:r>
        <w:rPr>
          <w:rFonts w:hint="default" w:ascii="Times New Roman" w:hAnsi="Times New Roman" w:eastAsia="仿宋_GB2312" w:cs="Times New Roman"/>
          <w:color w:val="auto"/>
          <w:spacing w:val="-6"/>
          <w:sz w:val="32"/>
          <w:szCs w:val="32"/>
          <w:highlight w:val="none"/>
          <w:lang w:eastAsia="zh-CN"/>
        </w:rPr>
        <w:t>人才</w:t>
      </w:r>
      <w:r>
        <w:rPr>
          <w:rFonts w:hint="eastAsia" w:ascii="Times New Roman" w:hAnsi="Times New Roman" w:eastAsia="仿宋_GB2312" w:cs="Times New Roman"/>
          <w:color w:val="auto"/>
          <w:spacing w:val="-6"/>
          <w:sz w:val="32"/>
          <w:szCs w:val="32"/>
          <w:highlight w:val="none"/>
          <w:lang w:eastAsia="zh-CN"/>
        </w:rPr>
        <w:t>。</w:t>
      </w:r>
    </w:p>
    <w:p>
      <w:pPr>
        <w:wordWrap/>
        <w:adjustRightInd/>
        <w:snapToGrid/>
        <w:spacing w:line="590" w:lineRule="exact"/>
        <w:ind w:left="0" w:leftChars="0" w:right="0" w:firstLine="640" w:firstLineChars="200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highlight w:val="none"/>
          <w:lang w:val="en-US" w:eastAsia="zh-CN"/>
        </w:rPr>
        <w:t>紧缺类</w:t>
      </w:r>
      <w:r>
        <w:rPr>
          <w:rFonts w:hint="default" w:ascii="黑体" w:hAnsi="黑体" w:eastAsia="黑体" w:cs="黑体"/>
          <w:b w:val="0"/>
          <w:bCs w:val="0"/>
          <w:color w:val="auto"/>
          <w:sz w:val="32"/>
          <w:szCs w:val="32"/>
          <w:highlight w:val="none"/>
          <w:lang w:val="en-US" w:eastAsia="zh-CN"/>
        </w:rPr>
        <w:t>三类</w:t>
      </w:r>
    </w:p>
    <w:p>
      <w:pPr>
        <w:wordWrap/>
        <w:adjustRightInd/>
        <w:snapToGrid/>
        <w:spacing w:line="590" w:lineRule="exact"/>
        <w:ind w:left="0" w:leftChars="0" w:right="0" w:firstLine="616" w:firstLineChars="200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pacing w:val="-6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color w:val="auto"/>
          <w:spacing w:val="-6"/>
          <w:sz w:val="32"/>
          <w:szCs w:val="32"/>
          <w:highlight w:val="none"/>
        </w:rPr>
        <w:t>享受杭州市政府特殊津贴的专家、</w:t>
      </w:r>
      <w:r>
        <w:rPr>
          <w:rFonts w:hint="default" w:ascii="Times New Roman" w:hAnsi="Times New Roman" w:eastAsia="仿宋_GB2312" w:cs="Times New Roman"/>
          <w:color w:val="auto"/>
          <w:spacing w:val="-6"/>
          <w:sz w:val="32"/>
          <w:szCs w:val="32"/>
          <w:highlight w:val="none"/>
          <w:lang w:val="en-US" w:eastAsia="zh-CN"/>
        </w:rPr>
        <w:t>省级名师名校长、副省级市或计划单列市级名师名校长、</w:t>
      </w:r>
      <w:r>
        <w:rPr>
          <w:rFonts w:hint="default" w:ascii="Times New Roman" w:hAnsi="Times New Roman" w:eastAsia="仿宋_GB2312" w:cs="Times New Roman"/>
          <w:color w:val="auto"/>
          <w:spacing w:val="-6"/>
          <w:sz w:val="32"/>
          <w:szCs w:val="32"/>
          <w:lang w:val="en-US" w:eastAsia="zh-CN"/>
        </w:rPr>
        <w:t>五项学科（数学、物理、化学、生物、信息学）全国竞赛一等奖获得者指导</w:t>
      </w:r>
      <w:r>
        <w:rPr>
          <w:rFonts w:hint="eastAsia" w:ascii="Times New Roman" w:hAnsi="Times New Roman" w:eastAsia="仿宋_GB2312" w:cs="Times New Roman"/>
          <w:color w:val="auto"/>
          <w:spacing w:val="-6"/>
          <w:sz w:val="32"/>
          <w:szCs w:val="32"/>
          <w:lang w:val="en-US" w:eastAsia="zh-CN"/>
        </w:rPr>
        <w:t>老师</w:t>
      </w:r>
      <w:r>
        <w:rPr>
          <w:rFonts w:hint="default" w:ascii="Times New Roman" w:hAnsi="Times New Roman" w:eastAsia="仿宋_GB2312" w:cs="Times New Roman"/>
          <w:color w:val="auto"/>
          <w:spacing w:val="-6"/>
          <w:sz w:val="32"/>
          <w:szCs w:val="32"/>
          <w:highlight w:val="none"/>
        </w:rPr>
        <w:t>、全国职业技能大赛金牌获得者指导老师、</w:t>
      </w:r>
      <w:r>
        <w:rPr>
          <w:rFonts w:hint="default" w:ascii="Times New Roman" w:hAnsi="Times New Roman" w:eastAsia="仿宋_GB2312" w:cs="Times New Roman"/>
          <w:color w:val="auto"/>
          <w:spacing w:val="-6"/>
          <w:sz w:val="32"/>
          <w:szCs w:val="32"/>
          <w:highlight w:val="none"/>
          <w:lang w:eastAsia="zh-CN"/>
        </w:rPr>
        <w:t>省教坛新秀、</w:t>
      </w:r>
      <w:r>
        <w:rPr>
          <w:rFonts w:hint="default" w:ascii="Times New Roman" w:hAnsi="Times New Roman" w:eastAsia="仿宋_GB2312" w:cs="Times New Roman"/>
          <w:color w:val="auto"/>
          <w:spacing w:val="-6"/>
          <w:sz w:val="32"/>
          <w:szCs w:val="32"/>
          <w:highlight w:val="none"/>
        </w:rPr>
        <w:t>省技术能手、市首席技师、市技能大师工作室领衔人</w:t>
      </w:r>
      <w:r>
        <w:rPr>
          <w:rFonts w:hint="eastAsia" w:ascii="Times New Roman" w:hAnsi="Times New Roman" w:eastAsia="仿宋_GB2312" w:cs="Times New Roman"/>
          <w:color w:val="auto"/>
          <w:spacing w:val="-6"/>
          <w:sz w:val="32"/>
          <w:szCs w:val="32"/>
          <w:highlight w:val="none"/>
          <w:lang w:eastAsia="zh-CN"/>
        </w:rPr>
        <w:t>；</w:t>
      </w:r>
      <w:r>
        <w:rPr>
          <w:rFonts w:hint="default" w:ascii="Times New Roman" w:hAnsi="Times New Roman" w:eastAsia="仿宋_GB2312" w:cs="Times New Roman"/>
          <w:color w:val="auto"/>
          <w:spacing w:val="-6"/>
          <w:sz w:val="32"/>
          <w:szCs w:val="32"/>
          <w:highlight w:val="none"/>
        </w:rPr>
        <w:t>特级校长或担任省一级特色示范学校及相当层次学校的校长，工作业绩突出</w:t>
      </w:r>
      <w:r>
        <w:rPr>
          <w:rFonts w:hint="eastAsia" w:ascii="Times New Roman" w:hAnsi="Times New Roman" w:eastAsia="仿宋_GB2312" w:cs="Times New Roman"/>
          <w:color w:val="auto"/>
          <w:spacing w:val="-6"/>
          <w:sz w:val="32"/>
          <w:szCs w:val="32"/>
          <w:highlight w:val="none"/>
          <w:lang w:eastAsia="zh-CN"/>
        </w:rPr>
        <w:t>；</w:t>
      </w:r>
      <w:r>
        <w:rPr>
          <w:rFonts w:hint="eastAsia" w:ascii="Times New Roman" w:hAnsi="Times New Roman" w:eastAsia="仿宋_GB2312" w:cs="Times New Roman"/>
          <w:color w:val="auto"/>
          <w:spacing w:val="-6"/>
          <w:sz w:val="32"/>
          <w:szCs w:val="32"/>
          <w:highlight w:val="none"/>
          <w:lang w:val="en-US" w:eastAsia="zh-CN"/>
        </w:rPr>
        <w:t>取得正高级专业技术职务任职资格后，获得以下专业技术成果之一的人才：获区、县（市）级以上奖励，承担设区市级以上课题、科研项目，取得授权专利（前３位完成人），制定地方标准、行业标准或国家标准（前３位完成人），出版著作，编写教材，在国内外核心期刊发表过学术论文（前２位作者）</w:t>
      </w:r>
      <w:r>
        <w:rPr>
          <w:rFonts w:hint="eastAsia" w:ascii="Times New Roman" w:hAnsi="Times New Roman" w:eastAsia="仿宋_GB2312" w:cs="Times New Roman"/>
          <w:color w:val="auto"/>
          <w:spacing w:val="-6"/>
          <w:sz w:val="32"/>
          <w:szCs w:val="32"/>
          <w:highlight w:val="none"/>
          <w:lang w:eastAsia="zh-CN"/>
        </w:rPr>
        <w:t>；</w:t>
      </w:r>
      <w:r>
        <w:rPr>
          <w:rFonts w:hint="default" w:ascii="Times New Roman" w:hAnsi="Times New Roman" w:eastAsia="仿宋_GB2312" w:cs="Times New Roman"/>
          <w:color w:val="auto"/>
          <w:spacing w:val="-6"/>
          <w:sz w:val="32"/>
          <w:szCs w:val="32"/>
          <w:highlight w:val="none"/>
          <w:lang w:val="en-US" w:eastAsia="zh-CN"/>
        </w:rPr>
        <w:t>省级教学成果一、二等奖获得者（前３位完成人）；国家级教学或技能比赛一、二等奖获得者；</w:t>
      </w:r>
      <w:r>
        <w:rPr>
          <w:rFonts w:hint="default" w:ascii="Times New Roman" w:hAnsi="Times New Roman" w:eastAsia="仿宋_GB2312" w:cs="Times New Roman"/>
          <w:color w:val="auto"/>
          <w:spacing w:val="-6"/>
          <w:sz w:val="32"/>
          <w:szCs w:val="32"/>
          <w:highlight w:val="none"/>
        </w:rPr>
        <w:t>相当</w:t>
      </w:r>
      <w:r>
        <w:rPr>
          <w:rFonts w:hint="eastAsia" w:ascii="Times New Roman" w:hAnsi="Times New Roman" w:eastAsia="仿宋_GB2312" w:cs="Times New Roman"/>
          <w:color w:val="auto"/>
          <w:spacing w:val="-6"/>
          <w:sz w:val="32"/>
          <w:szCs w:val="32"/>
          <w:highlight w:val="none"/>
          <w:lang w:val="en-US" w:eastAsia="zh-CN"/>
        </w:rPr>
        <w:t>于上述</w:t>
      </w:r>
      <w:r>
        <w:rPr>
          <w:rFonts w:hint="default" w:ascii="Times New Roman" w:hAnsi="Times New Roman" w:eastAsia="仿宋_GB2312" w:cs="Times New Roman"/>
          <w:color w:val="auto"/>
          <w:spacing w:val="-6"/>
          <w:sz w:val="32"/>
          <w:szCs w:val="32"/>
          <w:highlight w:val="none"/>
        </w:rPr>
        <w:t>称号的</w:t>
      </w:r>
      <w:r>
        <w:rPr>
          <w:rFonts w:hint="default" w:ascii="Times New Roman" w:hAnsi="Times New Roman" w:eastAsia="仿宋_GB2312" w:cs="Times New Roman"/>
          <w:color w:val="auto"/>
          <w:spacing w:val="-6"/>
          <w:sz w:val="32"/>
          <w:szCs w:val="32"/>
          <w:highlight w:val="none"/>
          <w:lang w:eastAsia="zh-CN"/>
        </w:rPr>
        <w:t>人才</w:t>
      </w:r>
      <w:r>
        <w:rPr>
          <w:rFonts w:hint="eastAsia" w:ascii="Times New Roman" w:hAnsi="Times New Roman" w:eastAsia="仿宋_GB2312" w:cs="Times New Roman"/>
          <w:color w:val="auto"/>
          <w:spacing w:val="-6"/>
          <w:sz w:val="32"/>
          <w:szCs w:val="32"/>
          <w:highlight w:val="none"/>
          <w:lang w:eastAsia="zh-CN"/>
        </w:rPr>
        <w:t>。</w:t>
      </w:r>
    </w:p>
    <w:p>
      <w:pPr>
        <w:wordWrap/>
        <w:adjustRightInd/>
        <w:snapToGrid/>
        <w:spacing w:line="590" w:lineRule="exact"/>
        <w:ind w:left="0" w:leftChars="0" w:right="0" w:firstLine="640" w:firstLineChars="200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highlight w:val="none"/>
          <w:lang w:val="en-US" w:eastAsia="zh-CN"/>
        </w:rPr>
        <w:t>紧缺类</w:t>
      </w:r>
      <w:r>
        <w:rPr>
          <w:rFonts w:hint="default" w:ascii="黑体" w:hAnsi="黑体" w:eastAsia="黑体" w:cs="黑体"/>
          <w:b w:val="0"/>
          <w:bCs w:val="0"/>
          <w:color w:val="auto"/>
          <w:sz w:val="32"/>
          <w:szCs w:val="32"/>
          <w:highlight w:val="none"/>
          <w:lang w:val="en-US" w:eastAsia="zh-CN"/>
        </w:rPr>
        <w:t>四类</w:t>
      </w:r>
    </w:p>
    <w:p>
      <w:pPr>
        <w:wordWrap/>
        <w:adjustRightInd/>
        <w:snapToGrid/>
        <w:spacing w:line="590" w:lineRule="exact"/>
        <w:ind w:left="0" w:leftChars="0" w:right="0" w:firstLine="616" w:firstLineChars="200"/>
        <w:textAlignment w:val="auto"/>
        <w:outlineLvl w:val="9"/>
        <w:rPr>
          <w:rFonts w:hint="eastAsia" w:ascii="Times New Roman" w:hAnsi="Times New Roman" w:eastAsia="仿宋_GB2312" w:cs="Times New Roman"/>
          <w:color w:val="auto"/>
          <w:spacing w:val="-6"/>
          <w:sz w:val="32"/>
          <w:szCs w:val="32"/>
          <w:highlight w:val="none"/>
          <w:lang w:eastAsia="zh-CN"/>
        </w:rPr>
      </w:pPr>
      <w:r>
        <w:rPr>
          <w:rFonts w:hint="default" w:ascii="Times New Roman" w:hAnsi="Times New Roman" w:eastAsia="仿宋_GB2312" w:cs="Times New Roman"/>
          <w:color w:val="auto"/>
          <w:spacing w:val="-6"/>
          <w:sz w:val="32"/>
          <w:szCs w:val="32"/>
          <w:highlight w:val="none"/>
          <w:lang w:val="en-US" w:eastAsia="zh-CN"/>
        </w:rPr>
        <w:t>除副省级市或计划单列市外的地市级名师、名校长；区（县）级名师、名校长；区（县）级功勋教师、功勋校长</w:t>
      </w:r>
      <w:r>
        <w:rPr>
          <w:rFonts w:hint="eastAsia" w:ascii="Times New Roman" w:hAnsi="Times New Roman" w:eastAsia="仿宋_GB2312" w:cs="Times New Roman"/>
          <w:color w:val="auto"/>
          <w:spacing w:val="-6"/>
          <w:sz w:val="32"/>
          <w:szCs w:val="32"/>
          <w:highlight w:val="none"/>
          <w:lang w:val="en-US" w:eastAsia="zh-CN"/>
        </w:rPr>
        <w:t>；</w:t>
      </w:r>
      <w:r>
        <w:rPr>
          <w:rFonts w:hint="default" w:ascii="Times New Roman" w:hAnsi="Times New Roman" w:eastAsia="仿宋_GB2312" w:cs="Times New Roman"/>
          <w:color w:val="auto"/>
          <w:spacing w:val="-6"/>
          <w:sz w:val="32"/>
          <w:szCs w:val="32"/>
          <w:highlight w:val="none"/>
        </w:rPr>
        <w:t>相当</w:t>
      </w:r>
      <w:r>
        <w:rPr>
          <w:rFonts w:hint="eastAsia" w:ascii="Times New Roman" w:hAnsi="Times New Roman" w:eastAsia="仿宋_GB2312" w:cs="Times New Roman"/>
          <w:color w:val="auto"/>
          <w:spacing w:val="-6"/>
          <w:sz w:val="32"/>
          <w:szCs w:val="32"/>
          <w:highlight w:val="none"/>
          <w:lang w:val="en-US" w:eastAsia="zh-CN"/>
        </w:rPr>
        <w:t>于上述</w:t>
      </w:r>
      <w:r>
        <w:rPr>
          <w:rFonts w:hint="default" w:ascii="Times New Roman" w:hAnsi="Times New Roman" w:eastAsia="仿宋_GB2312" w:cs="Times New Roman"/>
          <w:color w:val="auto"/>
          <w:spacing w:val="-6"/>
          <w:sz w:val="32"/>
          <w:szCs w:val="32"/>
          <w:highlight w:val="none"/>
        </w:rPr>
        <w:t>称号的</w:t>
      </w:r>
      <w:r>
        <w:rPr>
          <w:rFonts w:hint="default" w:ascii="Times New Roman" w:hAnsi="Times New Roman" w:eastAsia="仿宋_GB2312" w:cs="Times New Roman"/>
          <w:color w:val="auto"/>
          <w:spacing w:val="-6"/>
          <w:sz w:val="32"/>
          <w:szCs w:val="32"/>
          <w:highlight w:val="none"/>
          <w:lang w:eastAsia="zh-CN"/>
        </w:rPr>
        <w:t>人才</w:t>
      </w:r>
      <w:r>
        <w:rPr>
          <w:rFonts w:hint="eastAsia" w:ascii="Times New Roman" w:hAnsi="Times New Roman" w:eastAsia="仿宋_GB2312" w:cs="Times New Roman"/>
          <w:color w:val="auto"/>
          <w:spacing w:val="-6"/>
          <w:sz w:val="32"/>
          <w:szCs w:val="32"/>
          <w:highlight w:val="none"/>
          <w:lang w:eastAsia="zh-CN"/>
        </w:rPr>
        <w:t>。</w:t>
      </w:r>
    </w:p>
    <w:p>
      <w:pPr>
        <w:wordWrap/>
        <w:adjustRightInd/>
        <w:snapToGrid/>
        <w:spacing w:line="590" w:lineRule="exact"/>
        <w:ind w:left="0" w:leftChars="0" w:right="0" w:firstLine="640" w:firstLineChars="200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highlight w:val="none"/>
          <w:lang w:val="en-US" w:eastAsia="zh-CN"/>
        </w:rPr>
        <w:t>紧缺类</w:t>
      </w:r>
      <w:r>
        <w:rPr>
          <w:rFonts w:hint="default" w:ascii="黑体" w:hAnsi="黑体" w:eastAsia="黑体" w:cs="黑体"/>
          <w:b w:val="0"/>
          <w:bCs w:val="0"/>
          <w:color w:val="auto"/>
          <w:sz w:val="32"/>
          <w:szCs w:val="32"/>
          <w:highlight w:val="none"/>
          <w:lang w:val="en-US" w:eastAsia="zh-CN"/>
        </w:rPr>
        <w:t>五类</w:t>
      </w:r>
    </w:p>
    <w:p>
      <w:pPr>
        <w:widowControl w:val="0"/>
        <w:wordWrap/>
        <w:adjustRightInd/>
        <w:snapToGrid/>
        <w:ind w:firstLine="616" w:firstLineChars="200"/>
        <w:jc w:val="both"/>
        <w:textAlignment w:val="auto"/>
        <w:rPr>
          <w:rFonts w:hint="eastAsia" w:ascii="Times New Roman" w:hAnsi="Times New Roman" w:eastAsia="仿宋_GB2312" w:cs="Times New Roman"/>
          <w:color w:val="auto"/>
          <w:spacing w:val="-6"/>
          <w:sz w:val="32"/>
          <w:szCs w:val="32"/>
          <w:highlight w:val="none"/>
          <w:lang w:eastAsia="zh-CN"/>
        </w:rPr>
      </w:pPr>
      <w:r>
        <w:rPr>
          <w:rFonts w:hint="default" w:ascii="Times New Roman" w:hAnsi="Times New Roman" w:eastAsia="仿宋_GB2312" w:cs="Times New Roman"/>
          <w:color w:val="auto"/>
          <w:spacing w:val="-6"/>
          <w:sz w:val="32"/>
          <w:szCs w:val="32"/>
          <w:highlight w:val="none"/>
          <w:lang w:eastAsia="zh-CN"/>
        </w:rPr>
        <w:t>取得副高级及以上专业技术职务任职资格并具有市、</w:t>
      </w:r>
      <w:r>
        <w:rPr>
          <w:rFonts w:hint="default" w:ascii="Times New Roman" w:hAnsi="Times New Roman" w:eastAsia="仿宋_GB2312" w:cs="Times New Roman"/>
          <w:color w:val="auto"/>
          <w:spacing w:val="-6"/>
          <w:sz w:val="32"/>
          <w:szCs w:val="32"/>
          <w:highlight w:val="none"/>
        </w:rPr>
        <w:t>区</w:t>
      </w:r>
      <w:r>
        <w:rPr>
          <w:rFonts w:hint="default" w:ascii="Times New Roman" w:hAnsi="Times New Roman" w:eastAsia="仿宋_GB2312" w:cs="Times New Roman"/>
          <w:color w:val="auto"/>
          <w:spacing w:val="-6"/>
          <w:sz w:val="32"/>
          <w:szCs w:val="32"/>
          <w:highlight w:val="none"/>
          <w:lang w:eastAsia="zh-CN"/>
        </w:rPr>
        <w:t>级</w:t>
      </w:r>
      <w:r>
        <w:rPr>
          <w:rFonts w:hint="default" w:ascii="Times New Roman" w:hAnsi="Times New Roman" w:eastAsia="仿宋_GB2312" w:cs="Times New Roman"/>
          <w:color w:val="auto"/>
          <w:spacing w:val="-6"/>
          <w:sz w:val="32"/>
          <w:szCs w:val="32"/>
          <w:highlight w:val="none"/>
        </w:rPr>
        <w:t>学科带头人</w:t>
      </w:r>
      <w:r>
        <w:rPr>
          <w:rFonts w:hint="default" w:ascii="Times New Roman" w:hAnsi="Times New Roman" w:eastAsia="仿宋_GB2312" w:cs="Times New Roman"/>
          <w:color w:val="auto"/>
          <w:spacing w:val="-6"/>
          <w:sz w:val="32"/>
          <w:szCs w:val="32"/>
          <w:highlight w:val="none"/>
          <w:lang w:eastAsia="zh-CN"/>
        </w:rPr>
        <w:t>称号</w:t>
      </w:r>
      <w:r>
        <w:rPr>
          <w:rFonts w:hint="eastAsia" w:ascii="Times New Roman" w:hAnsi="Times New Roman" w:eastAsia="仿宋_GB2312" w:cs="Times New Roman"/>
          <w:color w:val="auto"/>
          <w:spacing w:val="-6"/>
          <w:sz w:val="32"/>
          <w:szCs w:val="32"/>
          <w:highlight w:val="none"/>
          <w:lang w:eastAsia="zh-CN"/>
        </w:rPr>
        <w:t>；浙江省级教学或技能比赛一二等奖获得者；</w:t>
      </w:r>
      <w:r>
        <w:rPr>
          <w:rFonts w:hint="default" w:ascii="Times New Roman" w:hAnsi="Times New Roman" w:eastAsia="仿宋_GB2312" w:cs="Times New Roman"/>
          <w:color w:val="auto"/>
          <w:spacing w:val="-6"/>
          <w:sz w:val="32"/>
          <w:szCs w:val="32"/>
          <w:highlight w:val="none"/>
        </w:rPr>
        <w:t>相当</w:t>
      </w:r>
      <w:r>
        <w:rPr>
          <w:rFonts w:hint="eastAsia" w:ascii="Times New Roman" w:hAnsi="Times New Roman" w:eastAsia="仿宋_GB2312" w:cs="Times New Roman"/>
          <w:color w:val="auto"/>
          <w:spacing w:val="-6"/>
          <w:sz w:val="32"/>
          <w:szCs w:val="32"/>
          <w:highlight w:val="none"/>
          <w:lang w:val="en-US" w:eastAsia="zh-CN"/>
        </w:rPr>
        <w:t>于上述</w:t>
      </w:r>
      <w:r>
        <w:rPr>
          <w:rFonts w:hint="default" w:ascii="Times New Roman" w:hAnsi="Times New Roman" w:eastAsia="仿宋_GB2312" w:cs="Times New Roman"/>
          <w:color w:val="auto"/>
          <w:spacing w:val="-6"/>
          <w:sz w:val="32"/>
          <w:szCs w:val="32"/>
          <w:highlight w:val="none"/>
        </w:rPr>
        <w:t>称号的</w:t>
      </w:r>
      <w:r>
        <w:rPr>
          <w:rFonts w:hint="default" w:ascii="Times New Roman" w:hAnsi="Times New Roman" w:eastAsia="仿宋_GB2312" w:cs="Times New Roman"/>
          <w:color w:val="auto"/>
          <w:spacing w:val="-6"/>
          <w:sz w:val="32"/>
          <w:szCs w:val="32"/>
          <w:highlight w:val="none"/>
          <w:lang w:eastAsia="zh-CN"/>
        </w:rPr>
        <w:t>人才</w:t>
      </w:r>
      <w:r>
        <w:rPr>
          <w:rFonts w:hint="eastAsia" w:ascii="Times New Roman" w:hAnsi="Times New Roman" w:eastAsia="仿宋_GB2312" w:cs="Times New Roman"/>
          <w:color w:val="auto"/>
          <w:spacing w:val="-6"/>
          <w:sz w:val="32"/>
          <w:szCs w:val="32"/>
          <w:highlight w:val="none"/>
          <w:lang w:eastAsia="zh-CN"/>
        </w:rPr>
        <w:t>。</w:t>
      </w:r>
    </w:p>
    <w:p>
      <w:pPr>
        <w:widowControl w:val="0"/>
        <w:wordWrap/>
        <w:adjustRightInd/>
        <w:snapToGrid/>
        <w:ind w:firstLine="616" w:firstLineChars="200"/>
        <w:jc w:val="both"/>
        <w:textAlignment w:val="auto"/>
        <w:rPr>
          <w:rFonts w:hint="eastAsia" w:ascii="Times New Roman" w:hAnsi="Times New Roman" w:eastAsia="仿宋_GB2312" w:cs="Times New Roman"/>
          <w:color w:val="auto"/>
          <w:spacing w:val="-6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auto"/>
          <w:spacing w:val="-6"/>
          <w:sz w:val="32"/>
          <w:szCs w:val="32"/>
          <w:highlight w:val="none"/>
          <w:lang w:val="en-US" w:eastAsia="zh-CN"/>
        </w:rPr>
        <w:t>除市区级学科带头人荣誉、省级名师名校长、区（县）级名师名校长、</w:t>
      </w:r>
      <w:r>
        <w:rPr>
          <w:rFonts w:hint="default" w:ascii="Times New Roman" w:hAnsi="Times New Roman" w:eastAsia="仿宋_GB2312" w:cs="Times New Roman"/>
          <w:color w:val="auto"/>
          <w:spacing w:val="-6"/>
          <w:sz w:val="32"/>
          <w:szCs w:val="32"/>
          <w:highlight w:val="none"/>
          <w:lang w:val="en-US" w:eastAsia="zh-CN"/>
        </w:rPr>
        <w:t>区（县）级功勋教师</w:t>
      </w:r>
      <w:r>
        <w:rPr>
          <w:rFonts w:hint="eastAsia" w:ascii="Times New Roman" w:hAnsi="Times New Roman" w:eastAsia="仿宋_GB2312" w:cs="Times New Roman"/>
          <w:color w:val="auto"/>
          <w:spacing w:val="-6"/>
          <w:sz w:val="32"/>
          <w:szCs w:val="32"/>
          <w:highlight w:val="none"/>
          <w:lang w:val="en-US" w:eastAsia="zh-CN"/>
        </w:rPr>
        <w:t>或</w:t>
      </w:r>
      <w:r>
        <w:rPr>
          <w:rFonts w:hint="default" w:ascii="Times New Roman" w:hAnsi="Times New Roman" w:eastAsia="仿宋_GB2312" w:cs="Times New Roman"/>
          <w:color w:val="auto"/>
          <w:spacing w:val="-6"/>
          <w:sz w:val="32"/>
          <w:szCs w:val="32"/>
          <w:highlight w:val="none"/>
          <w:lang w:val="en-US" w:eastAsia="zh-CN"/>
        </w:rPr>
        <w:t>功勋校长</w:t>
      </w:r>
      <w:r>
        <w:rPr>
          <w:rFonts w:hint="eastAsia" w:ascii="Times New Roman" w:hAnsi="Times New Roman" w:eastAsia="仿宋_GB2312" w:cs="Times New Roman"/>
          <w:color w:val="auto"/>
          <w:spacing w:val="-6"/>
          <w:sz w:val="32"/>
          <w:szCs w:val="32"/>
          <w:highlight w:val="none"/>
          <w:lang w:val="en-US" w:eastAsia="zh-CN"/>
        </w:rPr>
        <w:t>荣誉，其余紧缺类荣誉均需引进后先申报杭州市高层次人才认定，杭州市高层次人才认定通过后，方可申报我区紧缺类人才认定。</w:t>
      </w:r>
    </w:p>
    <w:p>
      <w:pPr>
        <w:rPr>
          <w:rFonts w:hint="eastAsia" w:ascii="Times New Roman" w:hAnsi="Times New Roman" w:eastAsia="仿宋_GB2312" w:cs="Times New Roman"/>
          <w:color w:val="auto"/>
          <w:spacing w:val="-6"/>
          <w:sz w:val="32"/>
          <w:szCs w:val="32"/>
          <w:highlight w:val="none"/>
          <w:lang w:val="en-US" w:eastAsia="zh-CN"/>
        </w:rPr>
      </w:pPr>
    </w:p>
    <w:p>
      <w:pPr>
        <w:rPr>
          <w:rFonts w:hint="eastAsia" w:ascii="Times New Roman" w:hAnsi="Times New Roman" w:eastAsia="仿宋_GB2312" w:cs="Times New Roman"/>
          <w:color w:val="auto"/>
          <w:spacing w:val="-6"/>
          <w:sz w:val="32"/>
          <w:szCs w:val="32"/>
          <w:highlight w:val="none"/>
          <w:lang w:val="en-US" w:eastAsia="zh-CN"/>
        </w:rPr>
      </w:pPr>
    </w:p>
    <w:p>
      <w:pPr>
        <w:rPr>
          <w:rFonts w:hint="eastAsia" w:ascii="Times New Roman" w:hAnsi="Times New Roman" w:eastAsia="仿宋_GB2312" w:cs="Times New Roman"/>
          <w:color w:val="auto"/>
          <w:spacing w:val="-6"/>
          <w:sz w:val="32"/>
          <w:szCs w:val="32"/>
          <w:highlight w:val="none"/>
          <w:lang w:val="en-US" w:eastAsia="zh-CN"/>
        </w:rPr>
      </w:pPr>
    </w:p>
    <w:p>
      <w:pPr>
        <w:rPr>
          <w:rFonts w:hint="eastAsia" w:ascii="Times New Roman" w:hAnsi="Times New Roman" w:eastAsia="仿宋_GB2312" w:cs="Times New Roman"/>
          <w:color w:val="auto"/>
          <w:spacing w:val="-6"/>
          <w:sz w:val="32"/>
          <w:szCs w:val="32"/>
          <w:highlight w:val="none"/>
          <w:lang w:val="en-US" w:eastAsia="zh-CN"/>
        </w:rPr>
      </w:pPr>
    </w:p>
    <w:p>
      <w:pPr>
        <w:rPr>
          <w:rFonts w:hint="eastAsia" w:ascii="Times New Roman" w:hAnsi="Times New Roman" w:eastAsia="仿宋_GB2312" w:cs="Times New Roman"/>
          <w:color w:val="auto"/>
          <w:spacing w:val="-6"/>
          <w:sz w:val="32"/>
          <w:szCs w:val="32"/>
          <w:highlight w:val="none"/>
          <w:lang w:val="en-US" w:eastAsia="zh-CN"/>
        </w:rPr>
      </w:pPr>
    </w:p>
    <w:p>
      <w:pPr>
        <w:rPr>
          <w:rFonts w:hint="eastAsia" w:ascii="Times New Roman" w:hAnsi="Times New Roman" w:eastAsia="仿宋_GB2312" w:cs="Times New Roman"/>
          <w:color w:val="auto"/>
          <w:spacing w:val="-6"/>
          <w:sz w:val="32"/>
          <w:szCs w:val="32"/>
          <w:highlight w:val="none"/>
          <w:lang w:val="en-US" w:eastAsia="zh-CN"/>
        </w:rPr>
      </w:pPr>
    </w:p>
    <w:p>
      <w:pPr>
        <w:rPr>
          <w:rFonts w:hint="eastAsia" w:ascii="Times New Roman" w:hAnsi="Times New Roman" w:eastAsia="仿宋_GB2312" w:cs="Times New Roman"/>
          <w:color w:val="auto"/>
          <w:spacing w:val="-6"/>
          <w:sz w:val="32"/>
          <w:szCs w:val="32"/>
          <w:highlight w:val="none"/>
          <w:lang w:val="en-US" w:eastAsia="zh-CN"/>
        </w:rPr>
      </w:pPr>
    </w:p>
    <w:p>
      <w:pPr>
        <w:jc w:val="center"/>
        <w:rPr>
          <w:rFonts w:hint="eastAsia" w:ascii="方正小标宋_GBK" w:hAnsi="方正小标宋_GBK" w:eastAsia="方正小标宋_GBK" w:cs="方正小标宋_GBK"/>
          <w:color w:val="auto"/>
          <w:kern w:val="0"/>
          <w:sz w:val="44"/>
          <w:szCs w:val="44"/>
          <w:highlight w:val="none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color w:val="auto"/>
          <w:kern w:val="0"/>
          <w:sz w:val="44"/>
          <w:szCs w:val="44"/>
          <w:highlight w:val="none"/>
          <w:lang w:val="en-US" w:eastAsia="zh-CN"/>
        </w:rPr>
        <w:t>荣誉类人才分类目录</w:t>
      </w:r>
    </w:p>
    <w:p>
      <w:pPr>
        <w:wordWrap/>
        <w:adjustRightInd/>
        <w:snapToGrid/>
        <w:spacing w:line="590" w:lineRule="exact"/>
        <w:ind w:left="0" w:leftChars="0" w:right="0" w:firstLine="640" w:firstLineChars="200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highlight w:val="none"/>
          <w:lang w:val="en-US" w:eastAsia="zh-CN"/>
        </w:rPr>
        <w:t>荣誉类</w:t>
      </w:r>
      <w:r>
        <w:rPr>
          <w:rFonts w:hint="default" w:ascii="黑体" w:hAnsi="黑体" w:eastAsia="黑体" w:cs="黑体"/>
          <w:b w:val="0"/>
          <w:bCs w:val="0"/>
          <w:color w:val="auto"/>
          <w:sz w:val="32"/>
          <w:szCs w:val="32"/>
          <w:highlight w:val="none"/>
          <w:lang w:val="en-US" w:eastAsia="zh-CN"/>
        </w:rPr>
        <w:t>一类</w:t>
      </w:r>
    </w:p>
    <w:p>
      <w:pPr>
        <w:wordWrap/>
        <w:adjustRightInd/>
        <w:snapToGrid/>
        <w:spacing w:line="590" w:lineRule="exact"/>
        <w:ind w:left="0" w:leftChars="0" w:right="0" w:firstLine="616" w:firstLineChars="200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pacing w:val="-6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color w:val="auto"/>
          <w:spacing w:val="-6"/>
          <w:sz w:val="32"/>
          <w:szCs w:val="32"/>
          <w:highlight w:val="none"/>
        </w:rPr>
        <w:t>全国模范教师、全国优秀教师、全国优秀教育工作者、全国教书育人楷模、全国优秀班主任及相当荣誉称号</w:t>
      </w:r>
      <w:r>
        <w:rPr>
          <w:rFonts w:hint="default" w:ascii="Times New Roman" w:hAnsi="Times New Roman" w:eastAsia="仿宋_GB2312" w:cs="Times New Roman"/>
          <w:color w:val="auto"/>
          <w:spacing w:val="-6"/>
          <w:sz w:val="32"/>
          <w:szCs w:val="32"/>
          <w:highlight w:val="none"/>
          <w:lang w:eastAsia="zh-CN"/>
        </w:rPr>
        <w:t>。</w:t>
      </w:r>
    </w:p>
    <w:p>
      <w:pPr>
        <w:wordWrap/>
        <w:adjustRightInd/>
        <w:snapToGrid/>
        <w:spacing w:line="590" w:lineRule="exact"/>
        <w:ind w:left="0" w:leftChars="0" w:right="0" w:firstLine="640" w:firstLineChars="200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highlight w:val="none"/>
          <w:lang w:val="en-US" w:eastAsia="zh-CN"/>
        </w:rPr>
        <w:t>荣誉类</w:t>
      </w:r>
      <w:r>
        <w:rPr>
          <w:rFonts w:hint="default" w:ascii="黑体" w:hAnsi="黑体" w:eastAsia="黑体" w:cs="黑体"/>
          <w:b w:val="0"/>
          <w:bCs w:val="0"/>
          <w:color w:val="auto"/>
          <w:sz w:val="32"/>
          <w:szCs w:val="32"/>
          <w:highlight w:val="none"/>
          <w:lang w:val="en-US" w:eastAsia="zh-CN"/>
        </w:rPr>
        <w:t>二类</w:t>
      </w:r>
    </w:p>
    <w:p>
      <w:pPr>
        <w:wordWrap/>
        <w:adjustRightInd/>
        <w:snapToGrid/>
        <w:spacing w:line="590" w:lineRule="exact"/>
        <w:ind w:left="0" w:leftChars="0" w:right="0" w:firstLine="616" w:firstLineChars="200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pacing w:val="-6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color w:val="auto"/>
          <w:spacing w:val="-6"/>
          <w:sz w:val="32"/>
          <w:szCs w:val="32"/>
          <w:highlight w:val="none"/>
        </w:rPr>
        <w:t>省优秀教师、省优秀教育工作者、省优秀班主任、省师德楷模、省春蚕</w:t>
      </w:r>
      <w:r>
        <w:rPr>
          <w:rFonts w:hint="default" w:ascii="Times New Roman" w:hAnsi="Times New Roman" w:eastAsia="仿宋_GB2312" w:cs="Times New Roman"/>
          <w:color w:val="auto"/>
          <w:spacing w:val="-6"/>
          <w:sz w:val="32"/>
          <w:szCs w:val="32"/>
          <w:highlight w:val="none"/>
          <w:lang w:eastAsia="zh-CN"/>
        </w:rPr>
        <w:t>奖</w:t>
      </w:r>
      <w:r>
        <w:rPr>
          <w:rFonts w:hint="default" w:ascii="Times New Roman" w:hAnsi="Times New Roman" w:eastAsia="仿宋_GB2312" w:cs="Times New Roman"/>
          <w:color w:val="auto"/>
          <w:spacing w:val="-6"/>
          <w:sz w:val="32"/>
          <w:szCs w:val="32"/>
          <w:highlight w:val="none"/>
        </w:rPr>
        <w:t>及相当荣誉称号。</w:t>
      </w:r>
    </w:p>
    <w:p>
      <w:pPr>
        <w:wordWrap/>
        <w:adjustRightInd/>
        <w:snapToGrid/>
        <w:spacing w:line="590" w:lineRule="exact"/>
        <w:ind w:left="0" w:leftChars="0" w:right="0" w:firstLine="640" w:firstLineChars="200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highlight w:val="none"/>
          <w:lang w:val="en-US" w:eastAsia="zh-CN"/>
        </w:rPr>
        <w:t>荣誉类</w:t>
      </w:r>
      <w:r>
        <w:rPr>
          <w:rFonts w:hint="default" w:ascii="黑体" w:hAnsi="黑体" w:eastAsia="黑体" w:cs="黑体"/>
          <w:b w:val="0"/>
          <w:bCs w:val="0"/>
          <w:color w:val="auto"/>
          <w:sz w:val="32"/>
          <w:szCs w:val="32"/>
          <w:highlight w:val="none"/>
          <w:lang w:val="en-US" w:eastAsia="zh-CN"/>
        </w:rPr>
        <w:t>三类</w:t>
      </w:r>
    </w:p>
    <w:p>
      <w:pPr>
        <w:wordWrap/>
        <w:adjustRightInd/>
        <w:snapToGrid/>
        <w:spacing w:line="590" w:lineRule="exact"/>
        <w:ind w:left="0" w:leftChars="0" w:right="0" w:firstLine="616" w:firstLineChars="200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pacing w:val="-6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pacing w:val="-6"/>
          <w:sz w:val="32"/>
          <w:szCs w:val="32"/>
          <w:highlight w:val="none"/>
        </w:rPr>
        <w:t>市“教坛新秀”</w:t>
      </w:r>
      <w:r>
        <w:rPr>
          <w:rFonts w:hint="eastAsia" w:ascii="Times New Roman" w:hAnsi="Times New Roman" w:eastAsia="仿宋_GB2312" w:cs="Times New Roman"/>
          <w:color w:val="auto"/>
          <w:spacing w:val="-6"/>
          <w:sz w:val="32"/>
          <w:szCs w:val="32"/>
          <w:highlight w:val="none"/>
          <w:lang w:eastAsia="zh-CN"/>
        </w:rPr>
        <w:t>（地市级）</w:t>
      </w:r>
      <w:r>
        <w:rPr>
          <w:rFonts w:hint="default" w:ascii="Times New Roman" w:hAnsi="Times New Roman" w:eastAsia="仿宋_GB2312" w:cs="Times New Roman"/>
          <w:color w:val="auto"/>
          <w:spacing w:val="-6"/>
          <w:sz w:val="32"/>
          <w:szCs w:val="32"/>
          <w:highlight w:val="none"/>
        </w:rPr>
        <w:t>、市技术能手</w:t>
      </w:r>
      <w:r>
        <w:rPr>
          <w:rFonts w:hint="eastAsia" w:ascii="Times New Roman" w:hAnsi="Times New Roman" w:eastAsia="仿宋_GB2312" w:cs="Times New Roman"/>
          <w:color w:val="auto"/>
          <w:spacing w:val="-6"/>
          <w:sz w:val="32"/>
          <w:szCs w:val="32"/>
          <w:highlight w:val="none"/>
          <w:lang w:eastAsia="zh-CN"/>
        </w:rPr>
        <w:t>（地市级）</w:t>
      </w:r>
      <w:r>
        <w:rPr>
          <w:rFonts w:hint="default" w:ascii="Times New Roman" w:hAnsi="Times New Roman" w:eastAsia="仿宋_GB2312" w:cs="Times New Roman"/>
          <w:color w:val="auto"/>
          <w:spacing w:val="-6"/>
          <w:sz w:val="32"/>
          <w:szCs w:val="32"/>
          <w:highlight w:val="none"/>
        </w:rPr>
        <w:t>及相当荣誉称号</w:t>
      </w:r>
      <w:r>
        <w:rPr>
          <w:rFonts w:hint="default" w:ascii="Times New Roman" w:hAnsi="Times New Roman" w:eastAsia="仿宋_GB2312" w:cs="Times New Roman"/>
          <w:color w:val="auto"/>
          <w:spacing w:val="-6"/>
          <w:sz w:val="32"/>
          <w:szCs w:val="32"/>
          <w:highlight w:val="none"/>
          <w:lang w:eastAsia="zh-CN"/>
        </w:rPr>
        <w:t>。</w:t>
      </w:r>
    </w:p>
    <w:p>
      <w:pPr>
        <w:widowControl w:val="0"/>
        <w:wordWrap/>
        <w:adjustRightInd/>
        <w:snapToGrid/>
        <w:ind w:firstLine="616" w:firstLineChars="200"/>
        <w:jc w:val="both"/>
        <w:textAlignment w:val="auto"/>
        <w:rPr>
          <w:rFonts w:hint="eastAsia" w:ascii="Times New Roman" w:hAnsi="Times New Roman" w:eastAsia="仿宋_GB2312" w:cs="Times New Roman"/>
          <w:color w:val="auto"/>
          <w:spacing w:val="-6"/>
          <w:sz w:val="32"/>
          <w:szCs w:val="32"/>
          <w:highlight w:val="none"/>
          <w:lang w:val="en-US" w:eastAsia="zh-CN"/>
        </w:rPr>
      </w:pPr>
    </w:p>
    <w:p>
      <w:pPr>
        <w:ind w:firstLine="640" w:firstLineChars="200"/>
        <w:jc w:val="both"/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bookmarkStart w:id="0" w:name="_GoBack"/>
      <w:bookmarkEnd w:id="0"/>
    </w:p>
    <w:sectPr>
      <w:footerReference r:id="rId3" w:type="default"/>
      <w:pgSz w:w="11906" w:h="16838"/>
      <w:pgMar w:top="1440" w:right="1800" w:bottom="1440" w:left="1800" w:header="851" w:footer="992" w:gutter="0"/>
      <w:pgNumType w:fmt="decimal" w:start="1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15875"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3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">
              <v:path/>
              <v:fill on="f" focussize="0,0"/>
              <v:stroke on="f" weight="1.2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3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Q0YjM3ZDQxOGEwMTliMTM1YTVlNzk1OGM1YTllMGMifQ=="/>
  </w:docVars>
  <w:rsids>
    <w:rsidRoot w:val="00000000"/>
    <w:rsid w:val="76BF365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燕儿</cp:lastModifiedBy>
  <dcterms:modified xsi:type="dcterms:W3CDTF">2024-03-21T03:21:29Z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AA30B6163EC24C458F93136859872391_12</vt:lpwstr>
  </property>
</Properties>
</file>