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bCs/>
          <w:sz w:val="40"/>
          <w:szCs w:val="40"/>
          <w:lang w:val="en-US" w:eastAsia="zh-CN"/>
        </w:rPr>
      </w:pPr>
      <w:r>
        <w:rPr>
          <w:rFonts w:hint="eastAsia" w:ascii="方正小标宋简体" w:hAnsi="方正小标宋简体" w:eastAsia="方正小标宋简体" w:cs="方正小标宋简体"/>
          <w:b/>
          <w:bCs/>
          <w:sz w:val="40"/>
          <w:szCs w:val="40"/>
          <w:lang w:val="en-US" w:eastAsia="zh-CN"/>
        </w:rPr>
        <w:t>池州市教师资格认定的常见问题解答</w:t>
      </w:r>
    </w:p>
    <w:p>
      <w:pPr>
        <w:keepNext w:val="0"/>
        <w:keepLines w:val="0"/>
        <w:pageBreakBefore w:val="0"/>
        <w:kinsoku/>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bCs/>
          <w:sz w:val="40"/>
          <w:szCs w:val="40"/>
          <w:lang w:val="en-US" w:eastAsia="zh-CN"/>
        </w:rPr>
      </w:pPr>
      <w:r>
        <w:rPr>
          <w:rFonts w:hint="eastAsia" w:ascii="方正小标宋简体" w:hAnsi="方正小标宋简体" w:eastAsia="方正小标宋简体" w:cs="方正小标宋简体"/>
          <w:b/>
          <w:bCs/>
          <w:sz w:val="40"/>
          <w:szCs w:val="40"/>
          <w:lang w:val="en-US" w:eastAsia="zh-CN"/>
        </w:rPr>
        <w:t>（2024年3月更新）</w:t>
      </w:r>
    </w:p>
    <w:p>
      <w:pPr>
        <w:keepNext w:val="0"/>
        <w:keepLines w:val="0"/>
        <w:pageBreakBefore w:val="0"/>
        <w:kinsoku/>
        <w:overflowPunct/>
        <w:topLinePunct w:val="0"/>
        <w:autoSpaceDE/>
        <w:autoSpaceDN/>
        <w:bidi w:val="0"/>
        <w:adjustRightInd/>
        <w:snapToGrid/>
        <w:ind w:firstLine="803" w:firstLineChars="200"/>
        <w:jc w:val="center"/>
        <w:textAlignment w:val="auto"/>
        <w:rPr>
          <w:rFonts w:hint="eastAsia" w:ascii="方正小标宋简体" w:hAnsi="方正小标宋简体" w:eastAsia="方正小标宋简体" w:cs="方正小标宋简体"/>
          <w:b/>
          <w:bCs/>
          <w:sz w:val="40"/>
          <w:szCs w:val="40"/>
          <w:lang w:val="en-US" w:eastAsia="zh-CN"/>
        </w:rPr>
      </w:pP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1.问：每年教师资格认定在什么时间？</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答：教师资格认定</w:t>
      </w:r>
      <w:r>
        <w:rPr>
          <w:rFonts w:hint="eastAsia" w:ascii="仿宋_GB2312" w:hAnsi="仿宋_GB2312" w:eastAsia="仿宋_GB2312" w:cs="仿宋_GB2312"/>
          <w:sz w:val="32"/>
          <w:szCs w:val="32"/>
        </w:rPr>
        <w:t>每年两次，上半年、下半年各一次，</w:t>
      </w:r>
      <w:r>
        <w:rPr>
          <w:rFonts w:hint="eastAsia" w:ascii="仿宋_GB2312" w:hAnsi="仿宋_GB2312" w:eastAsia="仿宋_GB2312" w:cs="仿宋_GB2312"/>
          <w:sz w:val="32"/>
          <w:szCs w:val="32"/>
          <w:lang w:eastAsia="zh-CN"/>
        </w:rPr>
        <w:t>上半年认定分两个批次，</w:t>
      </w:r>
      <w:r>
        <w:rPr>
          <w:rFonts w:hint="eastAsia" w:ascii="仿宋_GB2312" w:hAnsi="仿宋_GB2312" w:eastAsia="仿宋_GB2312" w:cs="仿宋_GB2312"/>
          <w:sz w:val="32"/>
          <w:szCs w:val="32"/>
          <w:lang w:val="en-US" w:eastAsia="zh-CN"/>
        </w:rPr>
        <w:t>4月份、6月份各一次，下半年在10月份，具体</w:t>
      </w:r>
      <w:r>
        <w:rPr>
          <w:rFonts w:hint="eastAsia" w:ascii="仿宋_GB2312" w:hAnsi="仿宋_GB2312" w:eastAsia="仿宋_GB2312" w:cs="仿宋_GB2312"/>
          <w:sz w:val="32"/>
          <w:szCs w:val="32"/>
        </w:rPr>
        <w:t>网上报名时间</w:t>
      </w:r>
      <w:r>
        <w:rPr>
          <w:rFonts w:hint="eastAsia" w:ascii="仿宋_GB2312" w:hAnsi="仿宋_GB2312" w:eastAsia="仿宋_GB2312" w:cs="仿宋_GB2312"/>
          <w:sz w:val="32"/>
          <w:szCs w:val="32"/>
          <w:lang w:eastAsia="zh-CN"/>
        </w:rPr>
        <w:t>由省教师资格认定指导中心</w:t>
      </w:r>
      <w:r>
        <w:rPr>
          <w:rFonts w:hint="eastAsia" w:ascii="仿宋_GB2312" w:hAnsi="仿宋_GB2312" w:eastAsia="仿宋_GB2312" w:cs="仿宋_GB2312"/>
          <w:sz w:val="32"/>
          <w:szCs w:val="32"/>
        </w:rPr>
        <w:t>统一部署</w:t>
      </w:r>
      <w:r>
        <w:rPr>
          <w:rFonts w:hint="eastAsia" w:ascii="仿宋_GB2312" w:hAnsi="仿宋_GB2312" w:eastAsia="仿宋_GB2312" w:cs="仿宋_GB2312"/>
          <w:sz w:val="32"/>
          <w:szCs w:val="32"/>
          <w:lang w:eastAsia="zh-CN"/>
        </w:rPr>
        <w:t>。</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2.问：未获得毕业证书可以参加上半年教师资格认定吗？</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答：可以，自2022年起，</w:t>
      </w:r>
      <w:r>
        <w:rPr>
          <w:rFonts w:hint="eastAsia" w:ascii="仿宋_GB2312" w:hAnsi="仿宋_GB2312" w:eastAsia="仿宋_GB2312" w:cs="仿宋_GB2312"/>
          <w:color w:val="FF0000"/>
          <w:sz w:val="32"/>
          <w:szCs w:val="32"/>
          <w:lang w:val="en-US" w:eastAsia="zh-CN"/>
        </w:rPr>
        <w:t>应届毕业生上半年的认定时间安排在第二批次（毕业当年6月）</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尚未取得学历证书的</w:t>
      </w:r>
      <w:r>
        <w:rPr>
          <w:rFonts w:hint="eastAsia" w:ascii="仿宋_GB2312" w:hAnsi="仿宋_GB2312" w:eastAsia="仿宋_GB2312" w:cs="仿宋_GB2312"/>
          <w:sz w:val="32"/>
          <w:szCs w:val="32"/>
          <w:lang w:val="en-US" w:eastAsia="zh-CN"/>
        </w:rPr>
        <w:t>当</w:t>
      </w:r>
      <w:r>
        <w:rPr>
          <w:rFonts w:hint="eastAsia" w:ascii="仿宋_GB2312" w:hAnsi="仿宋_GB2312" w:eastAsia="仿宋_GB2312" w:cs="仿宋_GB2312"/>
          <w:sz w:val="32"/>
          <w:szCs w:val="32"/>
        </w:rPr>
        <w:t>届普通高等学校全日制毕业生在报名环节“同步学籍”。高等教育学籍信息不能通过系统比对的，现场确认需提供由所在学校教务部门出具的包含在读期间全部所学课程的学业成绩单（盖教务部门章，其余章无效）。对符合申请条件的，予以受理，在其取得毕业证书后认定相应的教师资格。”。池州市采用的是线上确认，咨询者未提交相关材料，考虑毕业证书在学信网上备案有一定的时间差，申请者的线上确认的审核结果是“因您学历信息未核验成功，我们暂受理材料，并在中国教师资格网上将您的状态更新为“确认通过”，请在7月20日之前将学历证书及学信网查验的《教育部学历证书注册备案表》或学历认证机构查验后出具的《中国高等教育学历认证报告》拍照发送至邮箱412535858@qq.com，逾期不再受理。”。</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3.线上认定成功后多长时间可以拿到教师资格证？</w:t>
      </w:r>
    </w:p>
    <w:p>
      <w:pPr>
        <w:keepNext w:val="0"/>
        <w:keepLines w:val="0"/>
        <w:pageBreakBefore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答：</w:t>
      </w:r>
      <w:r>
        <w:rPr>
          <w:rFonts w:hint="eastAsia" w:ascii="仿宋_GB2312" w:hAnsi="仿宋_GB2312" w:eastAsia="仿宋_GB2312" w:cs="仿宋_GB2312"/>
          <w:sz w:val="32"/>
          <w:szCs w:val="32"/>
        </w:rPr>
        <w:t>教师资格证认定的办理流程包含网上申报、线上材料确认、无犯罪记录核查、认定合格名单公示（5天）、制证、发放，本批次教师资格证已进行到公示环节，完成制证及发放预计</w:t>
      </w:r>
      <w:r>
        <w:rPr>
          <w:rFonts w:hint="eastAsia" w:ascii="仿宋_GB2312" w:hAnsi="仿宋_GB2312" w:eastAsia="仿宋_GB2312" w:cs="仿宋_GB2312"/>
          <w:sz w:val="32"/>
          <w:szCs w:val="32"/>
          <w:lang w:eastAsia="zh-CN"/>
        </w:rPr>
        <w:t>在网上报名后</w:t>
      </w:r>
      <w:r>
        <w:rPr>
          <w:rFonts w:hint="eastAsia" w:ascii="仿宋_GB2312" w:hAnsi="仿宋_GB2312" w:eastAsia="仿宋_GB2312" w:cs="仿宋_GB2312"/>
          <w:sz w:val="32"/>
          <w:szCs w:val="32"/>
          <w:lang w:val="en-US" w:eastAsia="zh-CN"/>
        </w:rPr>
        <w:t>30天内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即分别在当年5月20日、7月20日、11月20日前后，</w:t>
      </w:r>
      <w:r>
        <w:rPr>
          <w:rFonts w:hint="eastAsia" w:ascii="仿宋_GB2312" w:hAnsi="仿宋_GB2312" w:eastAsia="仿宋_GB2312" w:cs="仿宋_GB2312"/>
          <w:sz w:val="32"/>
          <w:szCs w:val="32"/>
        </w:rPr>
        <w:t>请</w:t>
      </w:r>
      <w:r>
        <w:rPr>
          <w:rFonts w:hint="eastAsia" w:ascii="仿宋_GB2312" w:hAnsi="仿宋_GB2312" w:eastAsia="仿宋_GB2312" w:cs="仿宋_GB2312"/>
          <w:sz w:val="32"/>
          <w:szCs w:val="32"/>
          <w:lang w:eastAsia="zh-CN"/>
        </w:rPr>
        <w:t>申请者</w:t>
      </w:r>
      <w:r>
        <w:rPr>
          <w:rFonts w:hint="eastAsia" w:ascii="仿宋_GB2312" w:hAnsi="仿宋_GB2312" w:eastAsia="仿宋_GB2312" w:cs="仿宋_GB2312"/>
          <w:sz w:val="32"/>
          <w:szCs w:val="32"/>
        </w:rPr>
        <w:t>密切关注</w:t>
      </w:r>
      <w:r>
        <w:rPr>
          <w:rFonts w:hint="eastAsia" w:ascii="仿宋_GB2312" w:hAnsi="仿宋_GB2312" w:eastAsia="仿宋_GB2312" w:cs="仿宋_GB2312"/>
          <w:sz w:val="32"/>
          <w:szCs w:val="32"/>
          <w:lang w:val="en-US" w:eastAsia="zh-CN"/>
        </w:rPr>
        <w:t>池州市各认定机构</w:t>
      </w:r>
      <w:r>
        <w:rPr>
          <w:rFonts w:hint="eastAsia" w:ascii="仿宋_GB2312" w:hAnsi="仿宋_GB2312" w:eastAsia="仿宋_GB2312" w:cs="仿宋_GB2312"/>
          <w:sz w:val="32"/>
          <w:szCs w:val="32"/>
        </w:rPr>
        <w:t>网站</w:t>
      </w:r>
      <w:r>
        <w:rPr>
          <w:rFonts w:hint="eastAsia" w:ascii="仿宋_GB2312" w:hAnsi="仿宋_GB2312" w:eastAsia="仿宋_GB2312" w:cs="仿宋_GB2312"/>
          <w:sz w:val="32"/>
          <w:szCs w:val="32"/>
          <w:lang w:eastAsia="zh-CN"/>
        </w:rPr>
        <w:t>发布的教师资格证发放</w:t>
      </w:r>
      <w:r>
        <w:rPr>
          <w:rFonts w:hint="eastAsia" w:ascii="仿宋_GB2312" w:hAnsi="仿宋_GB2312" w:eastAsia="仿宋_GB2312" w:cs="仿宋_GB2312"/>
          <w:sz w:val="32"/>
          <w:szCs w:val="32"/>
        </w:rPr>
        <w:t>公告。</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4.问：高中、初中、小学、幼儿园教师资格认定的机构怎么选择？</w:t>
      </w:r>
    </w:p>
    <w:p>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line="440" w:lineRule="exact"/>
        <w:ind w:firstLine="640" w:firstLineChars="200"/>
        <w:textAlignment w:val="auto"/>
        <w:outlineLvl w:val="9"/>
        <w:rPr>
          <w:rFonts w:hint="eastAsia" w:ascii="仿宋_GB2312" w:hAnsi="仿宋_GB2312" w:eastAsia="仿宋_GB2312" w:cs="仿宋_GB2312"/>
          <w:b w:val="0"/>
          <w:bCs w:val="0"/>
          <w:kern w:val="0"/>
          <w:sz w:val="32"/>
          <w:szCs w:val="32"/>
          <w:shd w:val="clear" w:color="auto" w:fill="FFFFFF"/>
          <w:lang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t>答：</w:t>
      </w:r>
      <w:r>
        <w:rPr>
          <w:rFonts w:hint="eastAsia" w:ascii="仿宋_GB2312" w:hAnsi="仿宋_GB2312" w:eastAsia="仿宋_GB2312" w:cs="仿宋_GB2312"/>
          <w:b w:val="0"/>
          <w:bCs w:val="0"/>
          <w:kern w:val="0"/>
          <w:sz w:val="32"/>
          <w:szCs w:val="32"/>
          <w:shd w:val="clear" w:color="auto" w:fill="FFFFFF"/>
          <w:lang w:bidi="ar"/>
        </w:rPr>
        <w:t>池州市教育和体育局：受理认定高级中学教师资格、中等职业学校教师资格和中等职业学校实习指导教师资格。贵池区、东至县、石台县、青阳县教育体育局：受理认定幼儿园教师资格、小学教师资格和初级中学教师资格</w:t>
      </w:r>
      <w:r>
        <w:rPr>
          <w:rFonts w:hint="eastAsia" w:ascii="仿宋_GB2312" w:hAnsi="仿宋_GB2312" w:eastAsia="仿宋_GB2312" w:cs="仿宋_GB2312"/>
          <w:b w:val="0"/>
          <w:bCs w:val="0"/>
          <w:kern w:val="0"/>
          <w:sz w:val="32"/>
          <w:szCs w:val="32"/>
          <w:shd w:val="clear" w:color="auto" w:fill="FFFFFF"/>
          <w:lang w:eastAsia="zh-CN" w:bidi="ar"/>
        </w:rPr>
        <w:t>，按户籍所在区县。</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5.户籍不在池州，可以在池州认定吗？</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t>答：未达到国家法定退休年龄，取得《中小学教师资格考试合格证明》或《师范生教师职业能力证书》，或符合安徽省直接认定条件的人员，且符合下列条件可以在池州申请教师资格认定，包括：</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fldChar w:fldCharType="begin"/>
      </w:r>
      <w:r>
        <w:rPr>
          <w:rFonts w:hint="eastAsia" w:ascii="仿宋_GB2312" w:hAnsi="仿宋_GB2312" w:eastAsia="仿宋_GB2312" w:cs="仿宋_GB2312"/>
          <w:b w:val="0"/>
          <w:bCs w:val="0"/>
          <w:kern w:val="0"/>
          <w:sz w:val="32"/>
          <w:szCs w:val="32"/>
          <w:shd w:val="clear" w:color="auto" w:fill="FFFFFF"/>
          <w:lang w:val="en-US" w:eastAsia="zh-CN" w:bidi="ar"/>
        </w:rPr>
        <w:instrText xml:space="preserve"> = 1 \* GB2 \* MERGEFORMAT </w:instrText>
      </w:r>
      <w:r>
        <w:rPr>
          <w:rFonts w:hint="eastAsia" w:ascii="仿宋_GB2312" w:hAnsi="仿宋_GB2312" w:eastAsia="仿宋_GB2312" w:cs="仿宋_GB2312"/>
          <w:b w:val="0"/>
          <w:bCs w:val="0"/>
          <w:kern w:val="0"/>
          <w:sz w:val="32"/>
          <w:szCs w:val="32"/>
          <w:shd w:val="clear" w:color="auto" w:fill="FFFFFF"/>
          <w:lang w:val="en-US" w:eastAsia="zh-CN" w:bidi="ar"/>
        </w:rPr>
        <w:fldChar w:fldCharType="separate"/>
      </w:r>
      <w:r>
        <w:rPr>
          <w:rFonts w:hint="eastAsia" w:ascii="仿宋_GB2312" w:hAnsi="仿宋_GB2312" w:eastAsia="仿宋_GB2312" w:cs="仿宋_GB2312"/>
          <w:b w:val="0"/>
          <w:bCs w:val="0"/>
          <w:kern w:val="0"/>
          <w:sz w:val="32"/>
          <w:szCs w:val="32"/>
          <w:shd w:val="clear" w:color="auto" w:fill="FFFFFF"/>
          <w:lang w:val="en-US" w:eastAsia="zh-CN" w:bidi="ar"/>
        </w:rPr>
        <w:t>⑴</w:t>
      </w:r>
      <w:r>
        <w:rPr>
          <w:rFonts w:hint="eastAsia" w:ascii="仿宋_GB2312" w:hAnsi="仿宋_GB2312" w:eastAsia="仿宋_GB2312" w:cs="仿宋_GB2312"/>
          <w:b w:val="0"/>
          <w:bCs w:val="0"/>
          <w:kern w:val="0"/>
          <w:sz w:val="32"/>
          <w:szCs w:val="32"/>
          <w:shd w:val="clear" w:color="auto" w:fill="FFFFFF"/>
          <w:lang w:val="en-US" w:eastAsia="zh-CN" w:bidi="ar"/>
        </w:rPr>
        <w:fldChar w:fldCharType="end"/>
      </w:r>
      <w:r>
        <w:rPr>
          <w:rFonts w:hint="eastAsia" w:ascii="仿宋_GB2312" w:hAnsi="仿宋_GB2312" w:eastAsia="仿宋_GB2312" w:cs="仿宋_GB2312"/>
          <w:b w:val="0"/>
          <w:bCs w:val="0"/>
          <w:kern w:val="0"/>
          <w:sz w:val="32"/>
          <w:szCs w:val="32"/>
          <w:shd w:val="clear" w:color="auto" w:fill="FFFFFF"/>
          <w:lang w:val="en-US" w:eastAsia="zh-CN" w:bidi="ar"/>
        </w:rPr>
        <w:t>户籍在池州市的人员；</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fldChar w:fldCharType="begin"/>
      </w:r>
      <w:r>
        <w:rPr>
          <w:rFonts w:hint="eastAsia" w:ascii="仿宋_GB2312" w:hAnsi="仿宋_GB2312" w:eastAsia="仿宋_GB2312" w:cs="仿宋_GB2312"/>
          <w:b w:val="0"/>
          <w:bCs w:val="0"/>
          <w:kern w:val="0"/>
          <w:sz w:val="32"/>
          <w:szCs w:val="32"/>
          <w:shd w:val="clear" w:color="auto" w:fill="FFFFFF"/>
          <w:lang w:val="en-US" w:eastAsia="zh-CN" w:bidi="ar"/>
        </w:rPr>
        <w:instrText xml:space="preserve"> = 2 \* GB2 \* MERGEFORMAT </w:instrText>
      </w:r>
      <w:r>
        <w:rPr>
          <w:rFonts w:hint="eastAsia" w:ascii="仿宋_GB2312" w:hAnsi="仿宋_GB2312" w:eastAsia="仿宋_GB2312" w:cs="仿宋_GB2312"/>
          <w:b w:val="0"/>
          <w:bCs w:val="0"/>
          <w:kern w:val="0"/>
          <w:sz w:val="32"/>
          <w:szCs w:val="32"/>
          <w:shd w:val="clear" w:color="auto" w:fill="FFFFFF"/>
          <w:lang w:val="en-US" w:eastAsia="zh-CN" w:bidi="ar"/>
        </w:rPr>
        <w:fldChar w:fldCharType="separate"/>
      </w:r>
      <w:r>
        <w:rPr>
          <w:rFonts w:hint="eastAsia" w:ascii="仿宋_GB2312" w:hAnsi="仿宋_GB2312" w:eastAsia="仿宋_GB2312" w:cs="仿宋_GB2312"/>
          <w:b w:val="0"/>
          <w:bCs w:val="0"/>
          <w:kern w:val="0"/>
          <w:sz w:val="32"/>
          <w:szCs w:val="32"/>
          <w:shd w:val="clear" w:color="auto" w:fill="FFFFFF"/>
          <w:lang w:val="en-US" w:eastAsia="zh-CN" w:bidi="ar"/>
        </w:rPr>
        <w:t>⑵</w:t>
      </w:r>
      <w:r>
        <w:rPr>
          <w:rFonts w:hint="eastAsia" w:ascii="仿宋_GB2312" w:hAnsi="仿宋_GB2312" w:eastAsia="仿宋_GB2312" w:cs="仿宋_GB2312"/>
          <w:b w:val="0"/>
          <w:bCs w:val="0"/>
          <w:kern w:val="0"/>
          <w:sz w:val="32"/>
          <w:szCs w:val="32"/>
          <w:shd w:val="clear" w:color="auto" w:fill="FFFFFF"/>
          <w:lang w:val="en-US" w:eastAsia="zh-CN" w:bidi="ar"/>
        </w:rPr>
        <w:fldChar w:fldCharType="end"/>
      </w:r>
      <w:r>
        <w:rPr>
          <w:rFonts w:hint="eastAsia" w:ascii="仿宋_GB2312" w:hAnsi="仿宋_GB2312" w:eastAsia="仿宋_GB2312" w:cs="仿宋_GB2312"/>
          <w:b w:val="0"/>
          <w:bCs w:val="0"/>
          <w:kern w:val="0"/>
          <w:sz w:val="32"/>
          <w:szCs w:val="32"/>
          <w:shd w:val="clear" w:color="auto" w:fill="FFFFFF"/>
          <w:lang w:val="en-US" w:eastAsia="zh-CN" w:bidi="ar"/>
        </w:rPr>
        <w:t>持有有效池州市居住证的人员；</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fldChar w:fldCharType="begin"/>
      </w:r>
      <w:r>
        <w:rPr>
          <w:rFonts w:hint="eastAsia" w:ascii="仿宋_GB2312" w:hAnsi="仿宋_GB2312" w:eastAsia="仿宋_GB2312" w:cs="仿宋_GB2312"/>
          <w:b w:val="0"/>
          <w:bCs w:val="0"/>
          <w:kern w:val="0"/>
          <w:sz w:val="32"/>
          <w:szCs w:val="32"/>
          <w:shd w:val="clear" w:color="auto" w:fill="FFFFFF"/>
          <w:lang w:val="en-US" w:eastAsia="zh-CN" w:bidi="ar"/>
        </w:rPr>
        <w:instrText xml:space="preserve"> = 3 \* GB2 \* MERGEFORMAT </w:instrText>
      </w:r>
      <w:r>
        <w:rPr>
          <w:rFonts w:hint="eastAsia" w:ascii="仿宋_GB2312" w:hAnsi="仿宋_GB2312" w:eastAsia="仿宋_GB2312" w:cs="仿宋_GB2312"/>
          <w:b w:val="0"/>
          <w:bCs w:val="0"/>
          <w:kern w:val="0"/>
          <w:sz w:val="32"/>
          <w:szCs w:val="32"/>
          <w:shd w:val="clear" w:color="auto" w:fill="FFFFFF"/>
          <w:lang w:val="en-US" w:eastAsia="zh-CN" w:bidi="ar"/>
        </w:rPr>
        <w:fldChar w:fldCharType="separate"/>
      </w:r>
      <w:r>
        <w:rPr>
          <w:rFonts w:hint="eastAsia" w:ascii="仿宋_GB2312" w:hAnsi="仿宋_GB2312" w:eastAsia="仿宋_GB2312" w:cs="仿宋_GB2312"/>
          <w:b w:val="0"/>
          <w:bCs w:val="0"/>
          <w:kern w:val="0"/>
          <w:sz w:val="32"/>
          <w:szCs w:val="32"/>
          <w:shd w:val="clear" w:color="auto" w:fill="FFFFFF"/>
          <w:lang w:val="en-US" w:eastAsia="zh-CN" w:bidi="ar"/>
        </w:rPr>
        <w:t>⑶</w:t>
      </w:r>
      <w:r>
        <w:rPr>
          <w:rFonts w:hint="eastAsia" w:ascii="仿宋_GB2312" w:hAnsi="仿宋_GB2312" w:eastAsia="仿宋_GB2312" w:cs="仿宋_GB2312"/>
          <w:b w:val="0"/>
          <w:bCs w:val="0"/>
          <w:kern w:val="0"/>
          <w:sz w:val="32"/>
          <w:szCs w:val="32"/>
          <w:shd w:val="clear" w:color="auto" w:fill="FFFFFF"/>
          <w:lang w:val="en-US" w:eastAsia="zh-CN" w:bidi="ar"/>
        </w:rPr>
        <w:fldChar w:fldCharType="end"/>
      </w:r>
      <w:r>
        <w:rPr>
          <w:rFonts w:hint="eastAsia" w:ascii="仿宋_GB2312" w:hAnsi="仿宋_GB2312" w:eastAsia="仿宋_GB2312" w:cs="仿宋_GB2312"/>
          <w:b w:val="0"/>
          <w:bCs w:val="0"/>
          <w:kern w:val="0"/>
          <w:sz w:val="32"/>
          <w:szCs w:val="32"/>
          <w:shd w:val="clear" w:color="auto" w:fill="FFFFFF"/>
          <w:lang w:val="en-US" w:eastAsia="zh-CN" w:bidi="ar"/>
        </w:rPr>
        <w:t>池州市内普通大中专院校2024届全日制毕业生、普通高等学校全日制在读研究生和全日制专升本在读本科生（含户籍未迁至池州市内就读学校的）；</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fldChar w:fldCharType="begin"/>
      </w:r>
      <w:r>
        <w:rPr>
          <w:rFonts w:hint="eastAsia" w:ascii="仿宋_GB2312" w:hAnsi="仿宋_GB2312" w:eastAsia="仿宋_GB2312" w:cs="仿宋_GB2312"/>
          <w:b w:val="0"/>
          <w:bCs w:val="0"/>
          <w:kern w:val="0"/>
          <w:sz w:val="32"/>
          <w:szCs w:val="32"/>
          <w:shd w:val="clear" w:color="auto" w:fill="FFFFFF"/>
          <w:lang w:val="en-US" w:eastAsia="zh-CN" w:bidi="ar"/>
        </w:rPr>
        <w:instrText xml:space="preserve"> = 4 \* GB2 \* MERGEFORMAT </w:instrText>
      </w:r>
      <w:r>
        <w:rPr>
          <w:rFonts w:hint="eastAsia" w:ascii="仿宋_GB2312" w:hAnsi="仿宋_GB2312" w:eastAsia="仿宋_GB2312" w:cs="仿宋_GB2312"/>
          <w:b w:val="0"/>
          <w:bCs w:val="0"/>
          <w:kern w:val="0"/>
          <w:sz w:val="32"/>
          <w:szCs w:val="32"/>
          <w:shd w:val="clear" w:color="auto" w:fill="FFFFFF"/>
          <w:lang w:val="en-US" w:eastAsia="zh-CN" w:bidi="ar"/>
        </w:rPr>
        <w:fldChar w:fldCharType="separate"/>
      </w:r>
      <w:r>
        <w:rPr>
          <w:rFonts w:hint="eastAsia" w:ascii="仿宋_GB2312" w:hAnsi="仿宋_GB2312" w:eastAsia="仿宋_GB2312" w:cs="仿宋_GB2312"/>
          <w:b w:val="0"/>
          <w:bCs w:val="0"/>
          <w:kern w:val="0"/>
          <w:sz w:val="32"/>
          <w:szCs w:val="32"/>
          <w:shd w:val="clear" w:color="auto" w:fill="FFFFFF"/>
          <w:lang w:val="en-US" w:eastAsia="zh-CN" w:bidi="ar"/>
        </w:rPr>
        <w:t>⑷</w:t>
      </w:r>
      <w:r>
        <w:rPr>
          <w:rFonts w:hint="eastAsia" w:ascii="仿宋_GB2312" w:hAnsi="仿宋_GB2312" w:eastAsia="仿宋_GB2312" w:cs="仿宋_GB2312"/>
          <w:b w:val="0"/>
          <w:bCs w:val="0"/>
          <w:kern w:val="0"/>
          <w:sz w:val="32"/>
          <w:szCs w:val="32"/>
          <w:shd w:val="clear" w:color="auto" w:fill="FFFFFF"/>
          <w:lang w:val="en-US" w:eastAsia="zh-CN" w:bidi="ar"/>
        </w:rPr>
        <w:fldChar w:fldCharType="end"/>
      </w:r>
      <w:r>
        <w:rPr>
          <w:rFonts w:hint="eastAsia" w:ascii="仿宋_GB2312" w:hAnsi="仿宋_GB2312" w:eastAsia="仿宋_GB2312" w:cs="仿宋_GB2312"/>
          <w:b w:val="0"/>
          <w:bCs w:val="0"/>
          <w:kern w:val="0"/>
          <w:sz w:val="32"/>
          <w:szCs w:val="32"/>
          <w:shd w:val="clear" w:color="auto" w:fill="FFFFFF"/>
          <w:lang w:val="en-US" w:eastAsia="zh-CN" w:bidi="ar"/>
        </w:rPr>
        <w:t>就读于池州市外普通高等学校、户籍在池州市的2024届全日制毕业生、全日制在读研究生；</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fldChar w:fldCharType="begin"/>
      </w:r>
      <w:r>
        <w:rPr>
          <w:rFonts w:hint="eastAsia" w:ascii="仿宋_GB2312" w:hAnsi="仿宋_GB2312" w:eastAsia="仿宋_GB2312" w:cs="仿宋_GB2312"/>
          <w:b w:val="0"/>
          <w:bCs w:val="0"/>
          <w:kern w:val="0"/>
          <w:sz w:val="32"/>
          <w:szCs w:val="32"/>
          <w:shd w:val="clear" w:color="auto" w:fill="FFFFFF"/>
          <w:lang w:val="en-US" w:eastAsia="zh-CN" w:bidi="ar"/>
        </w:rPr>
        <w:instrText xml:space="preserve"> = 5 \* GB2 \* MERGEFORMAT </w:instrText>
      </w:r>
      <w:r>
        <w:rPr>
          <w:rFonts w:hint="eastAsia" w:ascii="仿宋_GB2312" w:hAnsi="仿宋_GB2312" w:eastAsia="仿宋_GB2312" w:cs="仿宋_GB2312"/>
          <w:b w:val="0"/>
          <w:bCs w:val="0"/>
          <w:kern w:val="0"/>
          <w:sz w:val="32"/>
          <w:szCs w:val="32"/>
          <w:shd w:val="clear" w:color="auto" w:fill="FFFFFF"/>
          <w:lang w:val="en-US" w:eastAsia="zh-CN" w:bidi="ar"/>
        </w:rPr>
        <w:fldChar w:fldCharType="separate"/>
      </w:r>
      <w:r>
        <w:rPr>
          <w:rFonts w:hint="eastAsia" w:ascii="仿宋_GB2312" w:hAnsi="仿宋_GB2312" w:eastAsia="仿宋_GB2312" w:cs="仿宋_GB2312"/>
          <w:b w:val="0"/>
          <w:bCs w:val="0"/>
          <w:kern w:val="0"/>
          <w:sz w:val="32"/>
          <w:szCs w:val="32"/>
          <w:shd w:val="clear" w:color="auto" w:fill="FFFFFF"/>
          <w:lang w:val="en-US" w:eastAsia="zh-CN" w:bidi="ar"/>
        </w:rPr>
        <w:t>⑸</w:t>
      </w:r>
      <w:r>
        <w:rPr>
          <w:rFonts w:hint="eastAsia" w:ascii="仿宋_GB2312" w:hAnsi="仿宋_GB2312" w:eastAsia="仿宋_GB2312" w:cs="仿宋_GB2312"/>
          <w:b w:val="0"/>
          <w:bCs w:val="0"/>
          <w:kern w:val="0"/>
          <w:sz w:val="32"/>
          <w:szCs w:val="32"/>
          <w:shd w:val="clear" w:color="auto" w:fill="FFFFFF"/>
          <w:lang w:val="en-US" w:eastAsia="zh-CN" w:bidi="ar"/>
        </w:rPr>
        <w:fldChar w:fldCharType="end"/>
      </w:r>
      <w:r>
        <w:rPr>
          <w:rFonts w:hint="eastAsia" w:ascii="仿宋_GB2312" w:hAnsi="仿宋_GB2312" w:eastAsia="仿宋_GB2312" w:cs="仿宋_GB2312"/>
          <w:b w:val="0"/>
          <w:bCs w:val="0"/>
          <w:kern w:val="0"/>
          <w:sz w:val="32"/>
          <w:szCs w:val="32"/>
          <w:shd w:val="clear" w:color="auto" w:fill="FFFFFF"/>
          <w:lang w:val="en-US" w:eastAsia="zh-CN" w:bidi="ar"/>
        </w:rPr>
        <w:t>驻池部队现役军人和现役武警；</w:t>
      </w:r>
    </w:p>
    <w:p>
      <w:pPr>
        <w:pStyle w:val="5"/>
        <w:keepNext w:val="0"/>
        <w:keepLines w:val="0"/>
        <w:pageBreakBefore w:val="0"/>
        <w:widowControl/>
        <w:kinsoku/>
        <w:overflowPunct/>
        <w:topLinePunct w:val="0"/>
        <w:autoSpaceDE/>
        <w:autoSpaceDN/>
        <w:bidi w:val="0"/>
        <w:adjustRightInd/>
        <w:snapToGrid/>
        <w:spacing w:before="0" w:beforeAutospacing="0" w:after="0" w:afterAutospacing="0" w:line="520" w:lineRule="exact"/>
        <w:ind w:firstLine="640" w:firstLineChars="200"/>
        <w:jc w:val="both"/>
        <w:textAlignment w:val="auto"/>
        <w:outlineLvl w:val="9"/>
        <w:rPr>
          <w:rFonts w:hint="eastAsia" w:ascii="仿宋_GB2312" w:hAnsi="仿宋_GB2312" w:eastAsia="仿宋_GB2312" w:cs="仿宋_GB2312"/>
          <w:b w:val="0"/>
          <w:bCs w:val="0"/>
          <w:color w:val="auto"/>
          <w:kern w:val="0"/>
          <w:sz w:val="32"/>
          <w:szCs w:val="32"/>
          <w:shd w:val="clear" w:color="auto" w:fill="FFFFFF"/>
          <w:lang w:val="en-US" w:eastAsia="zh-CN" w:bidi="ar"/>
        </w:rPr>
      </w:pPr>
      <w:r>
        <w:rPr>
          <w:rFonts w:hint="eastAsia" w:ascii="仿宋_GB2312" w:hAnsi="仿宋_GB2312" w:eastAsia="仿宋_GB2312" w:cs="仿宋_GB2312"/>
          <w:b w:val="0"/>
          <w:bCs w:val="0"/>
          <w:kern w:val="0"/>
          <w:sz w:val="32"/>
          <w:szCs w:val="32"/>
          <w:shd w:val="clear" w:color="auto" w:fill="FFFFFF"/>
          <w:lang w:val="en-US" w:eastAsia="zh-CN" w:bidi="ar"/>
        </w:rPr>
        <w:fldChar w:fldCharType="begin"/>
      </w:r>
      <w:r>
        <w:rPr>
          <w:rFonts w:hint="eastAsia" w:ascii="仿宋_GB2312" w:hAnsi="仿宋_GB2312" w:eastAsia="仿宋_GB2312" w:cs="仿宋_GB2312"/>
          <w:b w:val="0"/>
          <w:bCs w:val="0"/>
          <w:kern w:val="0"/>
          <w:sz w:val="32"/>
          <w:szCs w:val="32"/>
          <w:shd w:val="clear" w:color="auto" w:fill="FFFFFF"/>
          <w:lang w:val="en-US" w:eastAsia="zh-CN" w:bidi="ar"/>
        </w:rPr>
        <w:instrText xml:space="preserve"> = 6 \* GB2 \* MERGEFORMAT </w:instrText>
      </w:r>
      <w:r>
        <w:rPr>
          <w:rFonts w:hint="eastAsia" w:ascii="仿宋_GB2312" w:hAnsi="仿宋_GB2312" w:eastAsia="仿宋_GB2312" w:cs="仿宋_GB2312"/>
          <w:b w:val="0"/>
          <w:bCs w:val="0"/>
          <w:kern w:val="0"/>
          <w:sz w:val="32"/>
          <w:szCs w:val="32"/>
          <w:shd w:val="clear" w:color="auto" w:fill="FFFFFF"/>
          <w:lang w:val="en-US" w:eastAsia="zh-CN" w:bidi="ar"/>
        </w:rPr>
        <w:fldChar w:fldCharType="separate"/>
      </w:r>
      <w:r>
        <w:rPr>
          <w:rFonts w:hint="eastAsia" w:ascii="仿宋_GB2312" w:hAnsi="仿宋_GB2312" w:eastAsia="仿宋_GB2312" w:cs="仿宋_GB2312"/>
          <w:b w:val="0"/>
          <w:bCs w:val="0"/>
          <w:kern w:val="0"/>
          <w:sz w:val="32"/>
          <w:szCs w:val="32"/>
          <w:shd w:val="clear" w:color="auto" w:fill="FFFFFF"/>
          <w:lang w:val="en-US" w:eastAsia="zh-CN" w:bidi="ar"/>
        </w:rPr>
        <w:t>⑹</w:t>
      </w:r>
      <w:r>
        <w:rPr>
          <w:rFonts w:hint="eastAsia" w:ascii="仿宋_GB2312" w:hAnsi="仿宋_GB2312" w:eastAsia="仿宋_GB2312" w:cs="仿宋_GB2312"/>
          <w:b w:val="0"/>
          <w:bCs w:val="0"/>
          <w:kern w:val="0"/>
          <w:sz w:val="32"/>
          <w:szCs w:val="32"/>
          <w:shd w:val="clear" w:color="auto" w:fill="FFFFFF"/>
          <w:lang w:val="en-US" w:eastAsia="zh-CN" w:bidi="ar"/>
        </w:rPr>
        <w:fldChar w:fldCharType="end"/>
      </w:r>
      <w:r>
        <w:rPr>
          <w:rFonts w:hint="eastAsia" w:ascii="仿宋_GB2312" w:hAnsi="仿宋_GB2312" w:eastAsia="仿宋_GB2312" w:cs="仿宋_GB2312"/>
          <w:b w:val="0"/>
          <w:bCs w:val="0"/>
          <w:kern w:val="0"/>
          <w:sz w:val="32"/>
          <w:szCs w:val="32"/>
          <w:shd w:val="clear" w:color="auto" w:fill="FFFFFF"/>
          <w:lang w:val="en-US" w:eastAsia="zh-CN" w:bidi="ar"/>
        </w:rPr>
        <w:t>持有有效池州市公安机关签发的港澳台居民居住证</w:t>
      </w:r>
      <w:r>
        <w:rPr>
          <w:rFonts w:hint="eastAsia" w:ascii="仿宋_GB2312" w:hAnsi="仿宋_GB2312" w:eastAsia="仿宋_GB2312" w:cs="仿宋_GB2312"/>
          <w:b w:val="0"/>
          <w:bCs w:val="0"/>
          <w:color w:val="auto"/>
          <w:kern w:val="0"/>
          <w:sz w:val="32"/>
          <w:szCs w:val="32"/>
          <w:shd w:val="clear" w:color="auto" w:fill="FFFFFF"/>
          <w:lang w:val="en-US" w:eastAsia="zh-CN" w:bidi="ar"/>
        </w:rPr>
        <w:t>在池州市学习、工作和居住，或持有有效港澳居民来往内地通行证、五年有效期台湾居民来往大陆通行证在池州市参加中小学教师资格考试的港澳台居民。</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6.问：教师资格认定线上确认材料提交能否撤回及两次提交是否影响认定结论的问题？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eastAsia="zh-CN"/>
        </w:rPr>
        <w:t>答</w:t>
      </w:r>
      <w:r>
        <w:rPr>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eastAsia" w:ascii="仿宋_GB2312" w:hAnsi="仿宋_GB2312" w:eastAsia="仿宋_GB2312" w:cs="仿宋_GB2312"/>
          <w:i w:val="0"/>
          <w:iCs w:val="0"/>
          <w:caps w:val="0"/>
          <w:color w:val="auto"/>
          <w:spacing w:val="0"/>
          <w:sz w:val="32"/>
          <w:szCs w:val="32"/>
          <w:shd w:val="clear" w:fill="FFFFFF"/>
          <w:lang w:eastAsia="zh-CN"/>
        </w:rPr>
        <w:t>池州市教体局开发的线上确认平台考虑网络的通畅性，目前暂未设置“撤销”功能，如果您提交的信息需要修改，可以再次提交，不会影响教师资格认定。</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7.问：池州市线上认定的平台在哪里登录？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答：池州市采取“线上确认”，申请者在中国教师资格网上完成报名后，可以在规定时间电脑登录池州市教育和体育局（http://czsjtj.chizhou.gov.cn/）或手机登录“皖事通”APP提交材料。</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8.问：池州市教师资格认定的线上确认平台一般什么时间开放？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2024年上半年池州市教师资格认定线上平台开放时间：第一批次4月23日8时-4月25日17时</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第二批次7月2日8时-7月5日17时，</w:t>
      </w:r>
      <w:r>
        <w:rPr>
          <w:rFonts w:hint="eastAsia" w:ascii="仿宋_GB2312" w:hAnsi="仿宋_GB2312" w:eastAsia="仿宋_GB2312" w:cs="仿宋_GB2312"/>
          <w:i w:val="0"/>
          <w:iCs w:val="0"/>
          <w:caps w:val="0"/>
          <w:color w:val="333333"/>
          <w:spacing w:val="0"/>
          <w:sz w:val="32"/>
          <w:szCs w:val="32"/>
          <w:shd w:val="clear" w:fill="FFFFFF"/>
          <w:lang w:eastAsia="zh-CN"/>
        </w:rPr>
        <w:t>逾期不再受理</w:t>
      </w:r>
      <w:r>
        <w:rPr>
          <w:rFonts w:hint="eastAsia" w:ascii="仿宋_GB2312" w:hAnsi="仿宋_GB2312" w:eastAsia="仿宋_GB2312" w:cs="仿宋_GB2312"/>
          <w:i w:val="0"/>
          <w:iCs w:val="0"/>
          <w:caps w:val="0"/>
          <w:color w:val="333333"/>
          <w:spacing w:val="0"/>
          <w:sz w:val="32"/>
          <w:szCs w:val="32"/>
          <w:shd w:val="clear" w:fill="FFFFFF"/>
        </w:rPr>
        <w:t>。</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9.问：教师资格认定的体检可以在外地做吗？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可以。申请人可以在安徽省内实际居住地教师资格认定机构指定医院（省市公告附件中都有详细目录）就近体检，或安徽省外实际居住地二甲以上医院就近体检。相关体检医院出具并加盖医院公章的《安徽省教师资格申请人员体检表》、《安徽省教师资格申请人员体检表（幼儿园）》，均有效。</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10.问：我是应届毕业生，4月份进行了网上报名，也进行了体检，这一次进行确认还需要重新体检吗？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答：不需要重新体检。教师资格认定上半年和下半年各一次，上半年分两批进行，上半年的体检结论在上半年的两个批次均有效。</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11.问：上半年第一批次(4月份)申请了教师资格认定，但是没有提交确认材料，第二批次（6月份）需要重新报名吗?</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答：不需要。上半年教师资格认定共有两个批次，第一批次仅完成网上报名因各种原因未进行确认的申请者网报数据会自动留转到这一批次，您的状态栏显示“网报待确认”，您按规定时间提交确认材料即可。</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12.问：在省内外其他地市通过了教师资格面试，拿到了合格证书，我的户籍在池州市，可以在池州进行教师资格认定吗？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shd w:val="clear" w:fill="FFFFFF"/>
        </w:rPr>
        <w:t>答：可以。池州市教师资格认定的对象包括户籍在池州、持有有效池州市居住证的人员、池州市内普通大中专院校2022届全日制毕业生、普通高等学校全日制在读研究生和全日制专升本在读本科生（含户籍未迁至池州市内就读学校的）、驻池部队现役军人和现役武警、持有有效池州市公安机关签发的港澳台居民居住证在池州市学习、工作和居住，或持有有效港澳居民来往内地通行证、五年有效期台湾居民来往大陆通行证在池州市参加中小学教师资格考试的港澳台居民。</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13.问：有池州市的暂住证，但是纸质证件丢失，只有电子证件，需要去公安局补办证书或者开证明吗？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答：池州市教师资格认定“线上确认”平台和公安系统联网，可以自动比对户籍和居住证信息，申请人不需要上传户口本或居住证。</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14.问：教体局可以提供教师资格证邮寄服务吗？</w:t>
      </w:r>
    </w:p>
    <w:p>
      <w:pPr>
        <w:keepNext w:val="0"/>
        <w:keepLines w:val="0"/>
        <w:pageBreakBefore w:val="0"/>
        <w:kinsoku/>
        <w:overflowPunct/>
        <w:topLinePunct w:val="0"/>
        <w:autoSpaceDE/>
        <w:autoSpaceDN/>
        <w:bidi w:val="0"/>
        <w:adjustRightInd/>
        <w:snapToGrid/>
        <w:ind w:firstLine="640" w:firstLineChars="200"/>
        <w:textAlignment w:val="auto"/>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答：可以。您在中国教师资格网进行报名时选择邮寄方式，并详细准确地填写邮寄地址和联系电话，报名结束后，为确保工作严密，不接受更改领取方式。</w:t>
      </w:r>
    </w:p>
    <w:p>
      <w:pPr>
        <w:keepNext w:val="0"/>
        <w:keepLines w:val="0"/>
        <w:pageBreakBefore w:val="0"/>
        <w:kinsoku/>
        <w:overflowPunct/>
        <w:topLinePunct w:val="0"/>
        <w:autoSpaceDE/>
        <w:autoSpaceDN/>
        <w:bidi w:val="0"/>
        <w:adjustRightInd/>
        <w:snapToGrid/>
        <w:ind w:firstLine="643"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15.问考到了两个学科或学段的合格证书，两种教师资格证一起认定吗？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ind w:left="0" w:right="0" w:firstLine="640" w:firstLineChars="200"/>
        <w:textAlignment w:val="auto"/>
      </w:pPr>
      <w:r>
        <w:rPr>
          <w:rFonts w:hint="eastAsia" w:ascii="仿宋_GB2312" w:hAnsi="仿宋_GB2312" w:eastAsia="仿宋_GB2312" w:cs="仿宋_GB2312"/>
          <w:i w:val="0"/>
          <w:iCs w:val="0"/>
          <w:caps w:val="0"/>
          <w:color w:val="333333"/>
          <w:spacing w:val="0"/>
          <w:sz w:val="32"/>
          <w:szCs w:val="32"/>
          <w:shd w:val="clear" w:fill="FFFFFF"/>
        </w:rPr>
        <w:t>答：不可以。同一申请人在同一自然年度内只能申请认定一种教师资格。</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0YzM5Zjk3NGZiOTUzZmE5NWRiYmNiMmI1MTJhMWIifQ=="/>
  </w:docVars>
  <w:rsids>
    <w:rsidRoot w:val="00000000"/>
    <w:rsid w:val="02AC295A"/>
    <w:rsid w:val="0AA55F21"/>
    <w:rsid w:val="1A847D5E"/>
    <w:rsid w:val="1AB7283F"/>
    <w:rsid w:val="456F4922"/>
    <w:rsid w:val="5D5E7F20"/>
    <w:rsid w:val="63AC61DD"/>
    <w:rsid w:val="6BF972D2"/>
    <w:rsid w:val="6D401E1C"/>
    <w:rsid w:val="71D211A0"/>
    <w:rsid w:val="FFCE2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2762</Words>
  <Characters>2988</Characters>
  <Lines>0</Lines>
  <Paragraphs>0</Paragraphs>
  <TotalTime>43</TotalTime>
  <ScaleCrop>false</ScaleCrop>
  <LinksUpToDate>false</LinksUpToDate>
  <CharactersWithSpaces>2990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2022-06-22T08:36:00Z</dcterms:created>
  <dc:creator>Administrator</dc:creator>
  <cp:lastModifiedBy>xxl</cp:lastModifiedBy>
  <cp:lastPrinted>2022-10-12T03:21:00Z</cp:lastPrinted>
  <dcterms:modified xsi:type="dcterms:W3CDTF">2024-04-03T02:54:13Z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C6FCEC650DAB44DE880CB27B3DFB46EF</vt:lpwstr>
  </property>
</Properties>
</file>