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4" w:beforeAutospacing="0" w:after="0" w:afterAutospacing="0" w:line="274" w:lineRule="atLeast"/>
        <w:ind w:left="0" w:right="0" w:firstLine="420"/>
        <w:rPr>
          <w:rFonts w:ascii="msyahei" w:hAnsi="msyahei" w:eastAsia="msyahei" w:cs="msyahei"/>
          <w:color w:val="333333"/>
          <w:sz w:val="13"/>
          <w:szCs w:val="13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2024年响水县教育局教师资格认定工作安排表</w:t>
      </w:r>
    </w:p>
    <w:tbl>
      <w:tblPr>
        <w:tblW w:w="8400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1887"/>
        <w:gridCol w:w="449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时间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工作安排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具体内容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2024年4月上、中旬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政策咨询（0515-68878019）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需参加普通话水平测试人员，可到盐城幼儿师范高等专科学校报名参加普通话水平测试,联系电话：88350637。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2024年4月19日—4月29日17:00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第一次网上报名申请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申请人员进行网上申报（申报网址：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instrText xml:space="preserve"> HYPERLINK "http://www.jszg.edu.cn/" </w:instrTex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t>www.jszg.edu.cn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end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）。未通过上述网络报名的不予认定。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2024年5月6日—5月10日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（8：30——17：00）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第一次教师资格认定现场确认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确认地点：响水县教育局2楼档案室，并按要求准备相关材料。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2024年5月底前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第一次申请认定教师资格体检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具体体检时间、地点在现场确认时加工作群告知（体检表在体检时由院方统一提供）。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2024年6月15日前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第一次教师资格审查认定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专家审查委员会审查材料。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2024年6月底前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第一次教师资格认定发证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对经审查通过的申请人发放证书，具体时间另行通知。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2024年6月11日—6月21日17:00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第二次网上报名申请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申请人员进行网上申报（申报网址：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instrText xml:space="preserve"> HYPERLINK "http://www.jszg.edu.cn/" </w:instrTex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t>www.jszg.edu.cn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end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）。未通过上述网络报名的不予认定。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2024年6月24日—6月28日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（8：30——17：00）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第二次教师资格认定现场确认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确认地点：响水县教育局2楼档案室，并按要求准备相关材料。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2024年7月上旬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第二次申请认定教师资格体检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具体体检时间、地点在现场确认时加工作群告知（体检表在体检时由院方统一提供）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2024年7月20日前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第二次教师资格审查认定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专家审查委员会审查材料。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2024年8月上旬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第二次教师资格认定发证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对经审查通过的申请人发放证书，具体时间另行通知。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2024年10月14日—10月25日17:00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第三次网上报名申请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申请人员进行网上申报（申报网址：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instrText xml:space="preserve"> HYPERLINK "http://www.jszg.edu.cn/" </w:instrTex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t>www.jszg.edu.cn</w:t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u w:val="none"/>
                <w:bdr w:val="none" w:color="auto" w:sz="0" w:space="0"/>
              </w:rPr>
              <w:fldChar w:fldCharType="end"/>
            </w: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）。未通过上述网络报名的不予认定。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2024年10月28日—11月1日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（8：30——17：00）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第三次教师资格认定现场确认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确认地点：响水县教育局2楼档案室，并按要求准备相关材料。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2024年11月中旬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第三次申请认定教师资格体检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具体体检时间、地点在现场确认时加工作群告知（体检表在体检时由院方统一提供）。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2024年11月30日前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第三次教师资格审查认定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专家审查委员会审查材料。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2024年12月上旬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第三次教师资格认定发证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9F9F9"/>
            <w:tcMar>
              <w:top w:w="86" w:type="dxa"/>
              <w:left w:w="43" w:type="dxa"/>
              <w:bottom w:w="86" w:type="dxa"/>
              <w:right w:w="4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4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13"/>
                <w:szCs w:val="13"/>
              </w:rPr>
            </w:pPr>
            <w:r>
              <w:rPr>
                <w:rFonts w:hint="default" w:ascii="msyahei" w:hAnsi="msyahei" w:eastAsia="msyahei" w:cs="msyahei"/>
                <w:color w:val="333333"/>
                <w:sz w:val="13"/>
                <w:szCs w:val="13"/>
                <w:bdr w:val="none" w:color="auto" w:sz="0" w:space="0"/>
              </w:rPr>
              <w:t>对经审查通过的申请人发放证书，具体时间另行通知。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60" w:beforeAutospacing="0" w:after="0" w:afterAutospacing="0"/>
        <w:ind w:left="0" w:right="0" w:firstLine="0"/>
        <w:jc w:val="left"/>
        <w:rPr>
          <w:rFonts w:hint="default" w:ascii="msyahei" w:hAnsi="msyahei" w:eastAsia="msyahei" w:cs="msyahei"/>
          <w:i w:val="0"/>
          <w:iCs w:val="0"/>
          <w:caps w:val="0"/>
          <w:color w:val="808080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7B1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2024-04-12T09:36:26Z</dcterms:created>
  <dc:creator>19219</dc:creator>
  <cp:lastModifiedBy>19219</cp:lastModifiedBy>
  <dcterms:modified xsi:type="dcterms:W3CDTF">2024-04-12T09:36:31Z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B5049D0EB9E74F458C74E847F2C4FCE7_12</vt:lpwstr>
  </property>
</Properties>
</file>