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ne="http://schemas.microsoft.com/office/word/2006/wordml" xmlns:wpg="http://schemas.microsoft.com/office/word/2010/wordprocessingGroup" xmlns:w15="http://schemas.microsoft.com/office/word/2012/wordml" xmlns:wpi="http://schemas.microsoft.com/office/word/2010/wordprocessingInk" xmlns:w10="urn:schemas-microsoft-com:office:word" xmlns:w14="http://schemas.microsoft.com/office/word/2010/wordml" xmlns:wp="http://schemas.openxmlformats.org/drawingml/2006/wordprocessingDrawing" xmlns:wp14="http://schemas.microsoft.com/office/word/2010/wordprocessingDrawing" xmlns:v="urn:schemas-microsoft-com:vml" xmlns:r="http://schemas.openxmlformats.org/officeDocument/2006/relationships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>
      <w:pPr>
        <w:jc w:val="left"/>
        <w:spacing w:afterAutospacing="0" w:beforeAutospacing="0" w:line="540" w:lineRule="exact"/>
        <w:rPr>
          <w:sz w:val="32"/>
          <w:lang w:val="en-US" w:eastAsia="zh-CN"/>
          <w:szCs w:val="32"/>
          <w:rFonts w:ascii="黑体" w:hAnsi="黑体" w:eastAsia="黑体" w:hint="eastAsia"/>
        </w:rPr>
      </w:pPr>
      <w:r>
        <w:rPr>
          <w:sz w:val="32"/>
          <w:szCs w:val="32"/>
          <w:rFonts w:ascii="黑体" w:hAnsi="黑体" w:eastAsia="黑体" w:hint="eastAsia"/>
        </w:rPr>
        <w:t>附件</w:t>
      </w:r>
      <w:r>
        <w:rPr>
          <w:sz w:val="32"/>
          <w:lang w:val="en-US" w:eastAsia="zh-CN"/>
          <w:szCs w:val="32"/>
          <w:rFonts w:ascii="黑体" w:hAnsi="黑体" w:eastAsia="黑体" w:hint="eastAsia"/>
        </w:rPr>
        <w:t>2</w:t>
      </w:r>
    </w:p>
    <w:p>
      <w:pPr>
        <w:jc w:val="center"/>
        <w:spacing w:afterAutospacing="0" w:beforeAutospacing="0" w:line="540" w:lineRule="exact"/>
        <w:rPr>
          <w:sz w:val="44"/>
          <w:szCs w:val="44"/>
          <w:rFonts w:ascii="方正小标宋简体" w:eastAsia="方正小标宋简体"/>
        </w:rPr>
      </w:pPr>
      <w:r>
        <w:rPr>
          <w:sz w:val="44"/>
          <w:szCs w:val="44"/>
          <w:rFonts w:ascii="方正小标宋简体" w:eastAsia="方正小标宋简体" w:hint="eastAsia"/>
        </w:rPr>
        <w:t>体检注意事项</w:t>
      </w:r>
    </w:p>
    <w:p>
      <w:pPr>
        <w:spacing w:afterAutospacing="0" w:beforeAutospacing="0" w:line="540" w:lineRule="exact"/>
        <w:ind w:firstLine="640" w:firstLineChars="200"/>
        <w:rPr>
          <w:sz w:val="32"/>
          <w:szCs w:val="32"/>
          <w:rFonts w:ascii="仿宋_GB2312" w:hAnsi="仿宋_GB2312" w:eastAsia="仿宋_GB2312" w:cs="仿宋_GB2312" w:hint="eastAsia"/>
        </w:rPr>
      </w:pPr>
    </w:p>
    <w:p>
      <w:pPr>
        <w:spacing w:afterAutospacing="0" w:beforeAutospacing="0" w:line="540" w:lineRule="exact"/>
        <w:ind w:firstLine="640" w:firstLineChars="200"/>
        <w:rPr>
          <w:sz w:val="32"/>
          <w:szCs w:val="32"/>
          <w:rFonts w:ascii="仿宋_GB2312" w:hAnsi="仿宋_GB2312" w:eastAsia="仿宋_GB2312" w:cs="仿宋_GB2312"/>
        </w:rPr>
      </w:pPr>
      <w:r>
        <w:rPr>
          <w:sz w:val="32"/>
          <w:szCs w:val="32"/>
          <w:rFonts w:ascii="仿宋_GB2312" w:hAnsi="仿宋_GB2312" w:eastAsia="仿宋_GB2312" w:cs="仿宋_GB2312" w:hint="eastAsia"/>
        </w:rPr>
        <w:t>1.申请人请随带身份证、一张近期一寸免冠彩色照片（与网上申报上传照片同版）、《福建省教师资格申请人员体检表》（自行打印）于规定时间内到指定医院——宁德人民医院体检科参加体检。</w:t>
      </w:r>
    </w:p>
    <w:p>
      <w:pPr>
        <w:spacing w:afterAutospacing="0" w:beforeAutospacing="0" w:line="540" w:lineRule="exact"/>
        <w:ind w:firstLine="640" w:firstLineChars="200"/>
        <w:rPr>
          <w:sz w:val="32"/>
          <w:szCs w:val="32"/>
          <w:rFonts w:ascii="仿宋_GB2312" w:hAnsi="仿宋_GB2312" w:eastAsia="仿宋_GB2312" w:cs="仿宋_GB2312"/>
        </w:rPr>
      </w:pPr>
      <w:r>
        <w:rPr>
          <w:sz w:val="32"/>
          <w:szCs w:val="32"/>
          <w:rFonts w:ascii="仿宋_GB2312" w:hAnsi="仿宋_GB2312" w:eastAsia="仿宋_GB2312" w:cs="仿宋_GB2312" w:hint="eastAsia"/>
        </w:rPr>
        <w:t>2.若因体检报告存在漏缺项目或结论不确切、不清楚的，教师资格认定机构可要求申请人到指定医疗机构及时补查，当期的体检报告仅适用于当期教师资格认定工作。体检不合格者，由体检医院直接告知，不再另行通知。</w:t>
      </w:r>
    </w:p>
    <w:p>
      <w:pPr>
        <w:spacing w:afterAutospacing="0" w:beforeAutospacing="0" w:line="540" w:lineRule="exact"/>
        <w:ind w:firstLine="640" w:firstLineChars="200"/>
        <w:rPr>
          <w:sz w:val="32"/>
          <w:szCs w:val="32"/>
          <w:rFonts w:ascii="仿宋_GB2312" w:hAnsi="仿宋_GB2312" w:eastAsia="仿宋_GB2312" w:cs="仿宋_GB2312"/>
        </w:rPr>
      </w:pPr>
      <w:r>
        <w:rPr>
          <w:sz w:val="32"/>
          <w:szCs w:val="32"/>
          <w:rFonts w:ascii="仿宋_GB2312" w:hAnsi="仿宋_GB2312" w:eastAsia="仿宋_GB2312" w:cs="仿宋_GB2312" w:hint="eastAsia"/>
        </w:rPr>
        <w:t>3.因个人原因（包括因怀孕无法完成胸部拍片检查等）未完成体检项目的，根据福建省教育厅发布的文件，将无法出具体检合格结论，无法进办理教师资格认定工作。</w:t>
      </w:r>
    </w:p>
    <w:p>
      <w:pPr>
        <w:spacing w:afterAutospacing="0" w:beforeAutospacing="0" w:line="540" w:lineRule="exact"/>
        <w:ind w:firstLine="640" w:firstLineChars="200"/>
        <w:rPr>
          <w:sz w:val="32"/>
          <w:szCs w:val="32"/>
          <w:rFonts w:ascii="仿宋_GB2312" w:hAnsi="仿宋_GB2312" w:eastAsia="仿宋_GB2312" w:cs="仿宋_GB2312"/>
        </w:rPr>
      </w:pPr>
      <w:r>
        <w:rPr>
          <w:sz w:val="32"/>
          <w:szCs w:val="32"/>
          <w:rFonts w:ascii="仿宋_GB2312" w:eastAsia="仿宋_GB2312" w:hint="eastAsia"/>
        </w:rPr>
        <w:t>4.体检费用由申请人自理。</w:t>
      </w:r>
    </w:p>
    <w:p>
      <w:pPr>
        <w:spacing w:afterAutospacing="0" w:beforeAutospacing="0" w:line="540" w:lineRule="exact"/>
        <w:ind w:firstLine="640" w:firstLineChars="200"/>
        <w:rPr>
          <w:spacing w:val="-4"/>
          <w:sz w:val="32"/>
          <w:szCs w:val="32"/>
          <w:rFonts w:ascii="仿宋_GB2312" w:hAnsi="仿宋_GB2312" w:eastAsia="仿宋_GB2312" w:cs="仿宋_GB2312" w:hint="eastAsia"/>
        </w:rPr>
      </w:pPr>
      <w:bookmarkStart w:id="0" w:name="_GoBack"/>
      <w:bookmarkEnd w:id="0"/>
      <w:r>
        <w:rPr>
          <w:sz w:val="32"/>
          <w:szCs w:val="32"/>
          <w:rFonts w:ascii="仿宋_GB2312" w:hAnsi="仿宋_GB2312" w:eastAsia="仿宋_GB2312" w:cs="仿宋_GB2312" w:hint="eastAsia"/>
        </w:rPr>
        <w:t>5.注意事项：（1）</w:t>
      </w:r>
      <w:r>
        <w:rPr>
          <w:b w:val="1"/>
          <w:sz w:val="32"/>
          <w:bCs/>
          <w:szCs w:val="32"/>
          <w:rFonts w:ascii="仿宋_GB2312" w:hAnsi="仿宋_GB2312" w:eastAsia="仿宋_GB2312" w:cs="仿宋_GB2312" w:hint="eastAsia"/>
        </w:rPr>
        <w:t>检前三天：</w:t>
      </w:r>
      <w:r>
        <w:rPr>
          <w:sz w:val="32"/>
          <w:szCs w:val="32"/>
          <w:rFonts w:ascii="仿宋_GB2312" w:hAnsi="仿宋_GB2312" w:eastAsia="仿宋_GB2312" w:cs="仿宋_GB2312" w:hint="eastAsia"/>
        </w:rPr>
        <w:t>不吃过多油腻不易消化的食物，不饮酒不要吃对肝、肾功能有损伤的药物</w:t>
      </w:r>
      <w:r>
        <w:rPr>
          <w:sz w:val="32"/>
          <w:lang w:val="en-US" w:eastAsia="zh-CN"/>
          <w:szCs w:val="32"/>
          <w:rFonts w:ascii="仿宋_GB2312" w:hAnsi="仿宋_GB2312" w:eastAsia="仿宋_GB2312" w:cs="仿宋_GB2312" w:hint="eastAsia"/>
        </w:rPr>
        <w:t>;</w:t>
      </w:r>
      <w:r>
        <w:rPr>
          <w:b w:val="1"/>
          <w:sz w:val="32"/>
          <w:bCs/>
          <w:szCs w:val="32"/>
          <w:rFonts w:ascii="仿宋_GB2312" w:hAnsi="仿宋_GB2312" w:eastAsia="仿宋_GB2312" w:cs="仿宋_GB2312" w:hint="eastAsia"/>
        </w:rPr>
        <w:t>检前一天：</w:t>
      </w:r>
      <w:r>
        <w:rPr>
          <w:sz w:val="32"/>
          <w:szCs w:val="32"/>
          <w:rFonts w:ascii="仿宋_GB2312" w:hAnsi="仿宋_GB2312" w:eastAsia="仿宋_GB2312" w:cs="仿宋_GB2312" w:hint="eastAsia"/>
        </w:rPr>
        <w:t>避免剧烈运动，情绪激动，保证充足的睡眠</w:t>
      </w:r>
      <w:r>
        <w:rPr>
          <w:sz w:val="32"/>
          <w:lang w:val="en-US" w:eastAsia="zh-CN"/>
          <w:szCs w:val="32"/>
          <w:rFonts w:ascii="仿宋_GB2312" w:hAnsi="仿宋_GB2312" w:eastAsia="仿宋_GB2312" w:cs="仿宋_GB2312" w:hint="eastAsia"/>
        </w:rPr>
        <w:t>;</w:t>
      </w:r>
      <w:r>
        <w:rPr>
          <w:b w:val="1"/>
          <w:sz w:val="32"/>
          <w:bCs/>
          <w:szCs w:val="32"/>
          <w:rFonts w:ascii="仿宋_GB2312" w:hAnsi="仿宋_GB2312" w:eastAsia="仿宋_GB2312" w:cs="仿宋_GB2312" w:hint="eastAsia"/>
        </w:rPr>
        <w:t>检前12小时：</w:t>
      </w:r>
      <w:r>
        <w:rPr>
          <w:sz w:val="32"/>
          <w:szCs w:val="32"/>
          <w:rFonts w:ascii="仿宋_GB2312" w:hAnsi="仿宋_GB2312" w:eastAsia="仿宋_GB2312" w:cs="仿宋_GB2312" w:hint="eastAsia"/>
        </w:rPr>
        <w:t>禁食禁饮</w:t>
      </w:r>
      <w:r>
        <w:rPr>
          <w:sz w:val="32"/>
          <w:lang w:val="en-US" w:eastAsia="zh-CN"/>
          <w:szCs w:val="32"/>
          <w:rFonts w:ascii="仿宋_GB2312" w:hAnsi="仿宋_GB2312" w:eastAsia="仿宋_GB2312" w:cs="仿宋_GB2312" w:hint="eastAsia"/>
        </w:rPr>
        <w:t>;</w:t>
      </w:r>
      <w:r>
        <w:rPr>
          <w:b w:val="1"/>
          <w:sz w:val="32"/>
          <w:bCs/>
          <w:szCs w:val="32"/>
          <w:rFonts w:ascii="仿宋_GB2312" w:hAnsi="仿宋_GB2312" w:eastAsia="仿宋_GB2312" w:cs="仿宋_GB2312" w:hint="eastAsia"/>
        </w:rPr>
        <w:t>体检当日：</w:t>
      </w:r>
      <w:r>
        <w:rPr>
          <w:sz w:val="32"/>
          <w:szCs w:val="32"/>
          <w:rFonts w:ascii="仿宋_GB2312" w:hAnsi="仿宋_GB2312" w:eastAsia="仿宋_GB2312" w:cs="仿宋_GB2312" w:hint="eastAsia"/>
        </w:rPr>
        <w:t>请不要化妆，佩戴饰品</w:t>
      </w:r>
      <w:r>
        <w:rPr>
          <w:sz w:val="32"/>
          <w:lang w:val="en-US" w:eastAsia="zh-CN"/>
          <w:szCs w:val="32"/>
          <w:rFonts w:ascii="仿宋_GB2312" w:hAnsi="仿宋_GB2312" w:eastAsia="仿宋_GB2312" w:cs="仿宋_GB2312" w:hint="eastAsia"/>
        </w:rPr>
        <w:t>;</w:t>
      </w:r>
      <w:r>
        <w:rPr>
          <w:sz w:val="32"/>
          <w:szCs w:val="32"/>
          <w:rFonts w:ascii="仿宋_GB2312" w:hAnsi="仿宋_GB2312" w:eastAsia="仿宋_GB2312" w:cs="仿宋_GB2312" w:hint="eastAsia"/>
        </w:rPr>
        <w:t>不穿连衣裙，连裤袜，带有金属装饰的衣服；勿穿有扣子或金属的内衣，以免影响X光检查。</w:t>
      </w:r>
      <w:r>
        <w:rPr>
          <w:sz w:val="32"/>
          <w:lang w:eastAsia="zh-CN"/>
          <w:szCs w:val="32"/>
          <w:rFonts w:ascii="仿宋_GB2312" w:hAnsi="仿宋_GB2312" w:eastAsia="仿宋_GB2312" w:cs="仿宋_GB2312" w:hint="eastAsia"/>
        </w:rPr>
        <w:t>（</w:t>
      </w:r>
      <w:r>
        <w:rPr>
          <w:sz w:val="32"/>
          <w:lang w:val="en-US" w:eastAsia="zh-CN"/>
          <w:szCs w:val="32"/>
          <w:rFonts w:ascii="仿宋_GB2312" w:hAnsi="仿宋_GB2312" w:eastAsia="仿宋_GB2312" w:cs="仿宋_GB2312" w:hint="eastAsia"/>
        </w:rPr>
        <w:t>2</w:t>
      </w:r>
      <w:r>
        <w:rPr>
          <w:sz w:val="32"/>
          <w:lang w:eastAsia="zh-CN"/>
          <w:szCs w:val="32"/>
          <w:rFonts w:ascii="仿宋_GB2312" w:hAnsi="仿宋_GB2312" w:eastAsia="仿宋_GB2312" w:cs="仿宋_GB2312" w:hint="eastAsia"/>
        </w:rPr>
        <w:t>）</w:t>
      </w:r>
      <w:r>
        <w:rPr>
          <w:b w:val="0"/>
          <w:sz w:val="32"/>
          <w:lang w:eastAsia="zh-CN"/>
          <w:bCs w:val="0"/>
          <w:szCs w:val="32"/>
          <w:rFonts w:ascii="仿宋_GB2312" w:hAnsi="仿宋_GB2312" w:eastAsia="仿宋_GB2312" w:cs="仿宋_GB2312" w:hint="eastAsia"/>
        </w:rPr>
        <w:t>宁德人民医院体检科体检当日流程：</w:t>
      </w:r>
      <w:r>
        <w:rPr>
          <w:sz w:val="32"/>
          <w:lang w:eastAsia="zh-CN"/>
          <w:szCs w:val="32"/>
          <w:rFonts w:ascii="仿宋_GB2312" w:hAnsi="仿宋_GB2312" w:eastAsia="仿宋_GB2312" w:cs="仿宋_GB2312" w:hint="eastAsia"/>
        </w:rPr>
        <w:t>凭二代身份证 → 到一楼柜台报道打印指引单 →二楼 抽血、身高</w:t>
      </w:r>
      <w:r>
        <w:rPr>
          <w:sz w:val="32"/>
          <w:lang w:val="en-US" w:eastAsia="zh-CN"/>
          <w:szCs w:val="32"/>
          <w:rFonts w:ascii="仿宋_GB2312" w:hAnsi="仿宋_GB2312" w:eastAsia="仿宋_GB2312" w:cs="仿宋_GB2312" w:hint="eastAsia"/>
        </w:rPr>
        <w:t>/体重、</w:t>
      </w:r>
      <w:r>
        <w:rPr>
          <w:sz w:val="32"/>
          <w:lang w:eastAsia="zh-CN"/>
          <w:szCs w:val="32"/>
          <w:rFonts w:ascii="仿宋_GB2312" w:hAnsi="仿宋_GB2312" w:eastAsia="仿宋_GB2312" w:cs="仿宋_GB2312" w:hint="eastAsia"/>
        </w:rPr>
        <w:t>血压、彩超、心电图 、DR→ 三楼内科、外科、五官科、视力、妇科→ 二楼厕所留大小便标本 → 最后体检表交回二楼导诊台。</w:t>
      </w:r>
      <w:r>
        <w:rPr>
          <w:sz w:val="32"/>
          <w:szCs w:val="32"/>
          <w:rFonts w:ascii="仿宋_GB2312" w:hAnsi="仿宋_GB2312" w:eastAsia="仿宋_GB2312" w:cs="仿宋_GB2312" w:hint="eastAsia"/>
        </w:rPr>
        <w:t>（</w:t>
      </w:r>
      <w:r>
        <w:rPr>
          <w:sz w:val="32"/>
          <w:lang w:val="en-US" w:eastAsia="zh-CN"/>
          <w:szCs w:val="32"/>
          <w:rFonts w:ascii="仿宋_GB2312" w:hAnsi="仿宋_GB2312" w:eastAsia="仿宋_GB2312" w:cs="仿宋_GB2312" w:hint="eastAsia"/>
        </w:rPr>
        <w:t>3</w:t>
      </w:r>
      <w:r>
        <w:rPr>
          <w:sz w:val="32"/>
          <w:szCs w:val="32"/>
          <w:rFonts w:ascii="仿宋_GB2312" w:hAnsi="仿宋_GB2312" w:eastAsia="仿宋_GB2312" w:cs="仿宋_GB2312" w:hint="eastAsia"/>
        </w:rPr>
        <w:t>）有重大疾病病史者（指曾住院治疗或重大手术或需长期服药），请携带相关病历及检查等证明材料并将重大疾病病史、外伤手术史告知医生，严禁弄虚作假、冒名顶替，</w:t>
      </w:r>
      <w:r>
        <w:rPr>
          <w:spacing w:val="-4"/>
          <w:sz w:val="32"/>
          <w:szCs w:val="32"/>
          <w:rFonts w:ascii="仿宋_GB2312" w:hAnsi="仿宋_GB2312" w:eastAsia="仿宋_GB2312" w:cs="仿宋_GB2312" w:hint="eastAsia"/>
        </w:rPr>
        <w:t>如因隐瞒病史影响体检结果的，后果自负；（4）视力不能达到4.8以上者请自备能将视力矫正到4.8的眼镜，用于检测矫正视力；</w:t>
      </w:r>
      <w:r>
        <w:rPr>
          <w:spacing w:val="-4"/>
          <w:sz w:val="32"/>
          <w:lang w:eastAsia="zh-CN"/>
          <w:szCs w:val="32"/>
          <w:rFonts w:ascii="仿宋_GB2312" w:hAnsi="仿宋_GB2312" w:eastAsia="仿宋_GB2312" w:cs="仿宋_GB2312" w:hint="eastAsia"/>
        </w:rPr>
        <w:t>（</w:t>
      </w:r>
      <w:r>
        <w:rPr>
          <w:spacing w:val="-4"/>
          <w:sz w:val="32"/>
          <w:lang w:val="en-US" w:eastAsia="zh-CN"/>
          <w:szCs w:val="32"/>
          <w:rFonts w:ascii="仿宋_GB2312" w:hAnsi="仿宋_GB2312" w:eastAsia="仿宋_GB2312" w:cs="仿宋_GB2312" w:hint="eastAsia"/>
        </w:rPr>
        <w:t>5</w:t>
      </w:r>
      <w:r>
        <w:rPr>
          <w:spacing w:val="-4"/>
          <w:sz w:val="32"/>
          <w:lang w:eastAsia="zh-CN"/>
          <w:szCs w:val="32"/>
          <w:rFonts w:ascii="仿宋_GB2312" w:hAnsi="仿宋_GB2312" w:eastAsia="仿宋_GB2312" w:cs="仿宋_GB2312" w:hint="eastAsia"/>
        </w:rPr>
        <w:t>）检查前</w:t>
      </w:r>
      <w:r>
        <w:rPr>
          <w:spacing w:val="-4"/>
          <w:sz w:val="32"/>
          <w:lang w:val="en-US" w:eastAsia="zh-CN"/>
          <w:szCs w:val="32"/>
          <w:rFonts w:ascii="仿宋_GB2312" w:hAnsi="仿宋_GB2312" w:eastAsia="仿宋_GB2312" w:cs="仿宋_GB2312" w:hint="eastAsia"/>
        </w:rPr>
        <w:t>48小时内禁止同房；（6）月经期女性尿液及妇科检查将延至经期结束后体检。</w:t>
      </w:r>
    </w:p>
    <w:p>
      <w:pPr>
        <w:spacing w:afterAutospacing="0" w:beforeAutospacing="0" w:line="540" w:lineRule="exact"/>
        <w:ind w:firstLine="640" w:firstLineChars="200"/>
        <w:rPr>
          <w:sz w:val="32"/>
          <w:lang w:eastAsia="zh-CN"/>
          <w:szCs w:val="32"/>
          <w:rFonts w:ascii="仿宋_GB2312" w:hAnsi="仿宋_GB2312" w:eastAsia="仿宋_GB2312" w:cs="仿宋_GB2312" w:hint="eastAsia"/>
        </w:rPr>
      </w:pPr>
      <w:r>
        <w:rPr>
          <w:sz w:val="32"/>
          <w:szCs w:val="32"/>
          <w:rFonts w:ascii="仿宋_GB2312" w:hAnsi="仿宋_GB2312" w:eastAsia="仿宋_GB2312" w:cs="仿宋_GB2312" w:hint="eastAsia"/>
        </w:rPr>
        <w:t>体检时间8:00-10:30之间</w:t>
      </w:r>
      <w:r>
        <w:rPr>
          <w:sz w:val="32"/>
          <w:lang w:eastAsia="zh-CN"/>
          <w:szCs w:val="32"/>
          <w:rFonts w:ascii="仿宋_GB2312" w:hAnsi="仿宋_GB2312" w:eastAsia="仿宋_GB2312" w:cs="仿宋_GB2312" w:hint="eastAsia"/>
        </w:rPr>
        <w:t>。</w:t>
      </w:r>
    </w:p>
    <w:p>
      <w:pPr>
        <w:spacing w:afterAutospacing="0" w:beforeAutospacing="0" w:line="540" w:lineRule="exact"/>
        <w:ind w:firstLine="640" w:firstLineChars="200"/>
        <w:rPr>
          <w:sz w:val="32"/>
          <w:szCs w:val="32"/>
          <w:rFonts w:ascii="仿宋_GB2312" w:hAnsi="仿宋_GB2312" w:eastAsia="仿宋_GB2312" w:cs="仿宋_GB2312" w:hint="eastAsia"/>
        </w:rPr>
      </w:pPr>
      <w:r>
        <w:rPr>
          <w:sz w:val="32"/>
          <w:szCs w:val="32"/>
          <w:rFonts w:ascii="仿宋_GB2312" w:hAnsi="仿宋_GB2312" w:eastAsia="仿宋_GB2312" w:cs="仿宋_GB2312" w:hint="eastAsia"/>
        </w:rPr>
        <w:t>抽血、留尿、腹部彩超检查</w:t>
      </w:r>
      <w:r>
        <w:rPr>
          <w:sz w:val="32"/>
          <w:lang w:eastAsia="zh-CN"/>
          <w:szCs w:val="32"/>
          <w:rFonts w:ascii="仿宋_GB2312" w:hAnsi="仿宋_GB2312" w:eastAsia="仿宋_GB2312" w:cs="仿宋_GB2312" w:hint="eastAsia"/>
        </w:rPr>
        <w:t>要求</w:t>
      </w:r>
      <w:r>
        <w:rPr>
          <w:sz w:val="32"/>
          <w:szCs w:val="32"/>
          <w:rFonts w:ascii="仿宋_GB2312" w:hAnsi="仿宋_GB2312" w:eastAsia="仿宋_GB2312" w:cs="仿宋_GB2312" w:hint="eastAsia"/>
        </w:rPr>
        <w:t>空腹，尿液检查</w:t>
      </w:r>
      <w:r>
        <w:rPr>
          <w:sz w:val="32"/>
          <w:lang w:eastAsia="zh-CN"/>
          <w:szCs w:val="32"/>
          <w:rFonts w:ascii="仿宋_GB2312" w:hAnsi="仿宋_GB2312" w:eastAsia="仿宋_GB2312" w:cs="仿宋_GB2312" w:hint="eastAsia"/>
        </w:rPr>
        <w:t>（女性尿液检查要避开经期）</w:t>
      </w:r>
      <w:r>
        <w:rPr>
          <w:sz w:val="32"/>
          <w:szCs w:val="32"/>
          <w:rFonts w:ascii="仿宋_GB2312" w:hAnsi="仿宋_GB2312" w:eastAsia="仿宋_GB2312" w:cs="仿宋_GB2312" w:hint="eastAsia"/>
        </w:rPr>
        <w:t>应该在抽血、泌尿系统、盆腔彩超后</w:t>
      </w:r>
      <w:r>
        <w:rPr>
          <w:sz w:val="32"/>
          <w:lang w:eastAsia="zh-CN"/>
          <w:szCs w:val="32"/>
          <w:rFonts w:ascii="仿宋_GB2312" w:hAnsi="仿宋_GB2312" w:eastAsia="仿宋_GB2312" w:cs="仿宋_GB2312" w:hint="eastAsia"/>
        </w:rPr>
        <w:t>进行，</w:t>
      </w:r>
      <w:r>
        <w:rPr>
          <w:sz w:val="32"/>
          <w:szCs w:val="32"/>
          <w:rFonts w:ascii="仿宋_GB2312" w:hAnsi="仿宋_GB2312" w:eastAsia="仿宋_GB2312" w:cs="仿宋_GB2312" w:hint="eastAsia"/>
        </w:rPr>
        <w:t>二楼卫生间门口</w:t>
      </w:r>
      <w:r>
        <w:rPr>
          <w:sz w:val="32"/>
          <w:lang w:eastAsia="zh-CN"/>
          <w:szCs w:val="32"/>
          <w:rFonts w:ascii="仿宋_GB2312" w:hAnsi="仿宋_GB2312" w:eastAsia="仿宋_GB2312" w:cs="仿宋_GB2312" w:hint="eastAsia"/>
        </w:rPr>
        <w:t>为</w:t>
      </w:r>
      <w:r>
        <w:rPr>
          <w:sz w:val="32"/>
          <w:szCs w:val="32"/>
          <w:rFonts w:ascii="仿宋_GB2312" w:hAnsi="仿宋_GB2312" w:eastAsia="仿宋_GB2312" w:cs="仿宋_GB2312" w:hint="eastAsia"/>
        </w:rPr>
        <w:t>标本存放处。</w:t>
      </w:r>
    </w:p>
    <w:p>
      <w:pPr>
        <w:spacing w:afterAutospacing="0" w:beforeAutospacing="0" w:line="540" w:lineRule="exact"/>
        <w:ind w:firstLine="640" w:firstLineChars="200"/>
        <w:rPr>
          <w:sz w:val="32"/>
          <w:szCs w:val="32"/>
          <w:rFonts w:ascii="仿宋_GB2312" w:hAnsi="仿宋_GB2312" w:eastAsia="仿宋_GB2312" w:cs="仿宋_GB2312" w:hint="eastAsia"/>
        </w:rPr>
      </w:pPr>
      <w:r>
        <w:rPr>
          <w:sz w:val="32"/>
          <w:szCs w:val="32"/>
          <w:rFonts w:ascii="仿宋_GB2312" w:hAnsi="仿宋_GB2312" w:eastAsia="仿宋_GB2312" w:cs="仿宋_GB2312" w:hint="eastAsia"/>
        </w:rPr>
        <w:t>怀孕或可能已受孕的女性，请告知医护人员勿做X光检查、CT、MRI检查及妇科内诊检查。</w:t>
      </w:r>
    </w:p>
    <w:p>
      <w:pPr>
        <w:spacing w:afterAutospacing="0" w:beforeAutospacing="0" w:line="540" w:lineRule="exact"/>
        <w:ind w:firstLine="640" w:firstLineChars="200"/>
        <w:rPr>
          <w:sz w:val="32"/>
          <w:szCs w:val="32"/>
          <w:rFonts w:ascii="仿宋_GB2312" w:eastAsia="仿宋_GB2312"/>
        </w:rPr>
      </w:pPr>
      <w:r>
        <w:rPr>
          <w:sz w:val="32"/>
          <w:szCs w:val="32"/>
          <w:rFonts w:ascii="仿宋_GB2312" w:hAnsi="仿宋_GB2312" w:eastAsia="仿宋_GB2312" w:cs="仿宋_GB2312" w:hint="eastAsia"/>
        </w:rPr>
        <w:t>　　</w:t>
      </w:r>
    </w:p>
    <w:sectPr>
      <w:docGrid w:type="lines" w:linePitch="312" w:charSpace="0"/>
      <w:pgSz w:w="11906" w:h="16838"/>
      <w:pgMar w:top="1440" w:right="1474" w:bottom="1440" w:left="1588" w:header="851" w:footer="992" w:gutter="0"/>
      <w:cols w:space="425" w:num="1"/>
    </w:sectPr>
  </w:body>
</w:document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w14="http://schemas.microsoft.com/office/word/2010/wordml" xmlns:wpsCustomData="http://www.wps.cn/officeDocument/2013/wpsCustomData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zoom w:percent="100"/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002642F6"/>
    <w:rsid w:val="00050CCC"/>
    <w:rsid w:val="00153BA6"/>
    <w:rsid w:val="00156F0B"/>
    <w:rsid w:val="00177261"/>
    <w:rsid w:val="002071DD"/>
    <w:rsid w:val="002642F6"/>
    <w:rsid w:val="002F5D42"/>
    <w:rsid w:val="0035461E"/>
    <w:rsid w:val="003B60C8"/>
    <w:rsid w:val="00450411"/>
    <w:rsid w:val="004A3430"/>
    <w:rsid w:val="0053724B"/>
    <w:rsid w:val="006E6EDB"/>
    <w:rsid w:val="00945EC6"/>
    <w:rsid w:val="00A626C5"/>
    <w:rsid w:val="00B017B0"/>
    <w:rsid w:val="00C335DB"/>
    <w:rsid w:val="00D05864"/>
    <w:rsid w:val="00DB15A5"/>
    <w:rsid w:val="00F52716"/>
    <w:rsid w:val="00F82766"/>
    <w:rsid w:val="3CA1529C"/>
    <w:rsid w:val="3EF70FE3"/>
    <w:rsid w:val="3F2D13FF"/>
    <w:rsid w:val="3FBB0554"/>
    <w:rsid w:val="40296A53"/>
    <w:rsid w:val="636865CF"/>
    <w:rsid w:val="66EB0E53"/>
    <w:rsid w:val="74A964C0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SemiHidden="1" w:defUnhideWhenUsed="1" w:defQFormat="0" w:defUIPriority="99" w:count="260">
    <w:lsdException w:name="Balloon Text"/>
    <w:lsdException w:name="Block Text"/>
    <w:lsdException w:name="Body Text"/>
    <w:lsdException w:name="Body Text 2"/>
    <w:lsdException w:name="Body Text 3"/>
    <w:lsdException w:name="Body Text First Indent"/>
    <w:lsdException w:name="Body Text First Indent 2"/>
    <w:lsdException w:name="Body Text Indent"/>
    <w:lsdException w:name="Body Text Indent 2"/>
    <w:lsdException w:name="Body Text Indent 3"/>
    <w:lsdException w:name="Closing"/>
    <w:lsdException w:name="Colorful Grid" w:semiHidden="0" w:unhideWhenUsed="0"/>
    <w:lsdException w:name="Colorful Grid Accent 1" w:semiHidden="0" w:unhideWhenUsed="0"/>
    <w:lsdException w:name="Colorful Grid Accent 2" w:semiHidden="0" w:unhideWhenUsed="0"/>
    <w:lsdException w:name="Colorful Grid Accent 3" w:semiHidden="0" w:unhideWhenUsed="0"/>
    <w:lsdException w:name="Colorful Grid Accent 4" w:semiHidden="0" w:unhideWhenUsed="0"/>
    <w:lsdException w:name="Colorful Grid Accent 5" w:semiHidden="0" w:unhideWhenUsed="0"/>
    <w:lsdException w:name="Colorful Grid Accent 6" w:semiHidden="0" w:unhideWhenUsed="0"/>
    <w:lsdException w:name="Colorful List" w:semiHidden="0" w:unhideWhenUsed="0"/>
    <w:lsdException w:name="Colorful List Accent 1" w:semiHidden="0" w:unhideWhenUsed="0"/>
    <w:lsdException w:name="Colorful List Accent 2" w:semiHidden="0" w:unhideWhenUsed="0"/>
    <w:lsdException w:name="Colorful List Accent 3" w:semiHidden="0" w:unhideWhenUsed="0"/>
    <w:lsdException w:name="Colorful List Accent 4" w:semiHidden="0" w:unhideWhenUsed="0"/>
    <w:lsdException w:name="Colorful List Accent 5" w:semiHidden="0" w:unhideWhenUsed="0"/>
    <w:lsdException w:name="Colorful List Accent 6" w:semiHidden="0" w:unhideWhenUsed="0"/>
    <w:lsdException w:name="Colorful Shading" w:semiHidden="0" w:unhideWhenUsed="0"/>
    <w:lsdException w:name="Colorful Shading Accent 1" w:semiHidden="0" w:unhideWhenUsed="0"/>
    <w:lsdException w:name="Colorful Shading Accent 2" w:semiHidden="0" w:unhideWhenUsed="0"/>
    <w:lsdException w:name="Colorful Shading Accent 3" w:semiHidden="0" w:unhideWhenUsed="0"/>
    <w:lsdException w:name="Colorful Shading Accent 4" w:semiHidden="0" w:unhideWhenUsed="0"/>
    <w:lsdException w:name="Colorful Shading Accent 5" w:semiHidden="0" w:unhideWhenUsed="0"/>
    <w:lsdException w:name="Colorful Shading Accent 6" w:semiHidden="0" w:unhideWhenUsed="0"/>
    <w:lsdException w:name="Dark List" w:semiHidden="0" w:unhideWhenUsed="0"/>
    <w:lsdException w:name="Dark List Accent 1" w:semiHidden="0" w:unhideWhenUsed="0"/>
    <w:lsdException w:name="Dark List Accent 2" w:semiHidden="0" w:unhideWhenUsed="0"/>
    <w:lsdException w:name="Dark List Accent 3" w:semiHidden="0" w:unhideWhenUsed="0"/>
    <w:lsdException w:name="Dark List Accent 4" w:semiHidden="0" w:unhideWhenUsed="0"/>
    <w:lsdException w:name="Dark List Accent 5" w:semiHidden="0" w:unhideWhenUsed="0"/>
    <w:lsdException w:name="Dark List Accent 6" w:semiHidden="0" w:unhideWhenUsed="0"/>
    <w:lsdException w:name="Date"/>
    <w:lsdException w:name="Default Paragraph Font"/>
    <w:lsdException w:name="Document Map"/>
    <w:lsdException w:name="E-mail Signature"/>
    <w:lsdException w:name="Emphasis" w:semiHidden="0" w:unhideWhenUsed="0"/>
    <w:lsdException w:name="FollowedHyperlink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Hyperlink"/>
    <w:lsdException w:name="Light Grid" w:semiHidden="0" w:unhideWhenUsed="0"/>
    <w:lsdException w:name="Light Grid Accent 1" w:semiHidden="0" w:unhideWhenUsed="0"/>
    <w:lsdException w:name="Light Grid Accent 2" w:semiHidden="0" w:unhideWhenUsed="0"/>
    <w:lsdException w:name="Light Grid Accent 3" w:semiHidden="0" w:unhideWhenUsed="0"/>
    <w:lsdException w:name="Light Grid Accent 4" w:semiHidden="0" w:unhideWhenUsed="0"/>
    <w:lsdException w:name="Light Grid Accent 5" w:semiHidden="0" w:unhideWhenUsed="0"/>
    <w:lsdException w:name="Light Grid Accent 6" w:semiHidden="0" w:unhideWhenUsed="0"/>
    <w:lsdException w:name="Light List" w:semiHidden="0" w:unhideWhenUsed="0"/>
    <w:lsdException w:name="Light List Accent 1" w:semiHidden="0" w:unhideWhenUsed="0"/>
    <w:lsdException w:name="Light List Accent 2" w:semiHidden="0" w:unhideWhenUsed="0"/>
    <w:lsdException w:name="Light List Accent 3" w:semiHidden="0" w:unhideWhenUsed="0"/>
    <w:lsdException w:name="Light List Accent 4" w:semiHidden="0" w:unhideWhenUsed="0"/>
    <w:lsdException w:name="Light List Accent 5" w:semiHidden="0" w:unhideWhenUsed="0"/>
    <w:lsdException w:name="Light List Accent 6" w:semiHidden="0" w:unhideWhenUsed="0"/>
    <w:lsdException w:name="Light Shading" w:semiHidden="0" w:unhideWhenUsed="0"/>
    <w:lsdException w:name="Light Shading Accent 1" w:semiHidden="0" w:unhideWhenUsed="0"/>
    <w:lsdException w:name="Light Shading Accent 2" w:semiHidden="0" w:unhideWhenUsed="0"/>
    <w:lsdException w:name="Light Shading Accent 3" w:semiHidden="0" w:unhideWhenUsed="0"/>
    <w:lsdException w:name="Light Shading Accent 4" w:semiHidden="0" w:unhideWhenUsed="0"/>
    <w:lsdException w:name="Light Shading Accent 5" w:semiHidden="0" w:unhideWhenUsed="0"/>
    <w:lsdException w:name="Light Shading Accent 6" w:semiHidden="0" w:unhideWhenUsed="0"/>
    <w:lsdException w:name="List"/>
    <w:lsdException w:name="List 2"/>
    <w:lsdException w:name="List 3"/>
    <w:lsdException w:name="List 4"/>
    <w:lsdException w:name="List 5"/>
    <w:lsdException w:name="List Bullet"/>
    <w:lsdException w:name="List Bullet 2"/>
    <w:lsdException w:name="List Bullet 3"/>
    <w:lsdException w:name="List Bullet 4"/>
    <w:lsdException w:name="List Bullet 5"/>
    <w:lsdException w:name="List Continue"/>
    <w:lsdException w:name="List Continue 2"/>
    <w:lsdException w:name="List Continue 3"/>
    <w:lsdException w:name="List Continue 4"/>
    <w:lsdException w:name="List Continue 5"/>
    <w:lsdException w:name="List Number"/>
    <w:lsdException w:name="List Number 2"/>
    <w:lsdException w:name="List Number 3"/>
    <w:lsdException w:name="List Number 4"/>
    <w:lsdException w:name="List Number 5"/>
    <w:lsdException w:name="Medium Grid 1" w:semiHidden="0" w:unhideWhenUsed="0"/>
    <w:lsdException w:name="Medium Grid 1 Accent 1" w:semiHidden="0" w:unhideWhenUsed="0"/>
    <w:lsdException w:name="Medium Grid 1 Accent 2" w:semiHidden="0" w:unhideWhenUsed="0"/>
    <w:lsdException w:name="Medium Grid 1 Accent 3" w:semiHidden="0" w:unhideWhenUsed="0"/>
    <w:lsdException w:name="Medium Grid 1 Accent 4" w:semiHidden="0" w:unhideWhenUsed="0"/>
    <w:lsdException w:name="Medium Grid 1 Accent 5" w:semiHidden="0" w:unhideWhenUsed="0"/>
    <w:lsdException w:name="Medium Grid 1 Accent 6" w:semiHidden="0" w:unhideWhenUsed="0"/>
    <w:lsdException w:name="Medium Grid 2" w:semiHidden="0" w:unhideWhenUsed="0"/>
    <w:lsdException w:name="Medium Grid 2 Accent 1" w:semiHidden="0" w:unhideWhenUsed="0"/>
    <w:lsdException w:name="Medium Grid 2 Accent 2" w:semiHidden="0" w:unhideWhenUsed="0"/>
    <w:lsdException w:name="Medium Grid 2 Accent 3" w:semiHidden="0" w:unhideWhenUsed="0"/>
    <w:lsdException w:name="Medium Grid 2 Accent 4" w:semiHidden="0" w:unhideWhenUsed="0"/>
    <w:lsdException w:name="Medium Grid 2 Accent 5" w:semiHidden="0" w:unhideWhenUsed="0"/>
    <w:lsdException w:name="Medium Grid 2 Accent 6" w:semiHidden="0" w:unhideWhenUsed="0"/>
    <w:lsdException w:name="Medium Grid 3" w:semiHidden="0" w:unhideWhenUsed="0"/>
    <w:lsdException w:name="Medium Grid 3 Accent 1" w:semiHidden="0" w:unhideWhenUsed="0"/>
    <w:lsdException w:name="Medium Grid 3 Accent 2" w:semiHidden="0" w:unhideWhenUsed="0"/>
    <w:lsdException w:name="Medium Grid 3 Accent 3" w:semiHidden="0" w:unhideWhenUsed="0"/>
    <w:lsdException w:name="Medium Grid 3 Accent 4" w:semiHidden="0" w:unhideWhenUsed="0"/>
    <w:lsdException w:name="Medium Grid 3 Accent 5" w:semiHidden="0" w:unhideWhenUsed="0"/>
    <w:lsdException w:name="Medium Grid 3 Accent 6" w:semiHidden="0" w:unhideWhenUsed="0"/>
    <w:lsdException w:name="Medium List 1" w:semiHidden="0" w:unhideWhenUsed="0"/>
    <w:lsdException w:name="Medium List 1 Accent 1" w:semiHidden="0" w:unhideWhenUsed="0"/>
    <w:lsdException w:name="Medium List 1 Accent 2" w:semiHidden="0" w:unhideWhenUsed="0"/>
    <w:lsdException w:name="Medium List 1 Accent 3" w:semiHidden="0" w:unhideWhenUsed="0"/>
    <w:lsdException w:name="Medium List 1 Accent 4" w:semiHidden="0" w:unhideWhenUsed="0"/>
    <w:lsdException w:name="Medium List 1 Accent 5" w:semiHidden="0" w:unhideWhenUsed="0"/>
    <w:lsdException w:name="Medium List 1 Accent 6" w:semiHidden="0" w:unhideWhenUsed="0"/>
    <w:lsdException w:name="Medium List 2" w:semiHidden="0" w:unhideWhenUsed="0"/>
    <w:lsdException w:name="Medium List 2 Accent 1" w:semiHidden="0" w:unhideWhenUsed="0"/>
    <w:lsdException w:name="Medium List 2 Accent 2" w:semiHidden="0" w:unhideWhenUsed="0"/>
    <w:lsdException w:name="Medium List 2 Accent 3" w:semiHidden="0" w:unhideWhenUsed="0"/>
    <w:lsdException w:name="Medium List 2 Accent 4" w:semiHidden="0" w:unhideWhenUsed="0"/>
    <w:lsdException w:name="Medium List 2 Accent 5" w:semiHidden="0" w:unhideWhenUsed="0"/>
    <w:lsdException w:name="Medium List 2 Accent 6" w:semiHidden="0" w:unhideWhenUsed="0"/>
    <w:lsdException w:name="Medium Shading 1" w:semiHidden="0" w:unhideWhenUsed="0"/>
    <w:lsdException w:name="Medium Shading 1 Accent 1" w:semiHidden="0" w:unhideWhenUsed="0"/>
    <w:lsdException w:name="Medium Shading 1 Accent 2" w:semiHidden="0" w:unhideWhenUsed="0"/>
    <w:lsdException w:name="Medium Shading 1 Accent 3" w:semiHidden="0" w:unhideWhenUsed="0"/>
    <w:lsdException w:name="Medium Shading 1 Accent 4" w:semiHidden="0" w:unhideWhenUsed="0"/>
    <w:lsdException w:name="Medium Shading 1 Accent 5" w:semiHidden="0" w:unhideWhenUsed="0"/>
    <w:lsdException w:name="Medium Shading 1 Accent 6" w:semiHidden="0" w:unhideWhenUsed="0"/>
    <w:lsdException w:name="Medium Shading 2" w:semiHidden="0" w:unhideWhenUsed="0"/>
    <w:lsdException w:name="Medium Shading 2 Accent 1" w:semiHidden="0" w:unhideWhenUsed="0"/>
    <w:lsdException w:name="Medium Shading 2 Accent 2" w:semiHidden="0" w:unhideWhenUsed="0"/>
    <w:lsdException w:name="Medium Shading 2 Accent 3" w:semiHidden="0" w:unhideWhenUsed="0"/>
    <w:lsdException w:name="Medium Shading 2 Accent 4" w:semiHidden="0" w:unhideWhenUsed="0"/>
    <w:lsdException w:name="Medium Shading 2 Accent 5" w:semiHidden="0" w:unhideWhenUsed="0"/>
    <w:lsdException w:name="Medium Shading 2 Accent 6" w:semiHidden="0" w:unhideWhenUsed="0"/>
    <w:lsdException w:name="Message Header"/>
    <w:lsdException w:name="Normal" w:semiHidden="0" w:unhideWhenUsed="0"/>
    <w:lsdException w:name="Normal (Web)"/>
    <w:lsdException w:name="Normal Indent"/>
    <w:lsdException w:name="Normal Table"/>
    <w:lsdException w:name="Note Heading"/>
    <w:lsdException w:name="Plain Text"/>
    <w:lsdException w:name="Salutation"/>
    <w:lsdException w:name="Signature"/>
    <w:lsdException w:name="Strong" w:semiHidden="0" w:unhideWhenUsed="0"/>
    <w:lsdException w:name="Subtitle" w:semiHidden="0" w:unhideWhenUsed="0"/>
    <w:lsdException w:name="Table 3D effects 1"/>
    <w:lsdException w:name="Table 3D effects 2"/>
    <w:lsdException w:name="Table 3D effects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Contemporary"/>
    <w:lsdException w:name="Table Elegant"/>
    <w:lsdException w:name="Table Grid" w:semiHidden="0" w:unhideWhenUsed="0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Professional"/>
    <w:lsdException w:name="Table Simple 1"/>
    <w:lsdException w:name="Table Simple 2"/>
    <w:lsdException w:name="Table Simple 3"/>
    <w:lsdException w:name="Table Subtle 1"/>
    <w:lsdException w:name="Table Subtle 2"/>
    <w:lsdException w:name="Table Theme"/>
    <w:lsdException w:name="Table Web 1"/>
    <w:lsdException w:name="Table Web 2"/>
    <w:lsdException w:name="Table Web 3"/>
    <w:lsdException w:name="Title" w:semiHidden="0" w:unhideWhenUsed="0"/>
    <w:lsdException w:name="annotation reference"/>
    <w:lsdException w:name="annotation subject"/>
    <w:lsdException w:name="annotation text"/>
    <w:lsdException w:name="caption"/>
    <w:lsdException w:name="endnote reference"/>
    <w:lsdException w:name="endnote text"/>
    <w:lsdException w:name="envelope address"/>
    <w:lsdException w:name="envelope return"/>
    <w:lsdException w:name="footer"/>
    <w:lsdException w:name="footnote reference"/>
    <w:lsdException w:name="footnote text"/>
    <w:lsdException w:name="header"/>
    <w:lsdException w:name="heading 1" w:semiHidden="0" w:unhideWhenUsed="0"/>
    <w:lsdException w:name="heading 2"/>
    <w:lsdException w:name="heading 3"/>
    <w:lsdException w:name="heading 4"/>
    <w:lsdException w:name="heading 5"/>
    <w:lsdException w:name="heading 6"/>
    <w:lsdException w:name="heading 7"/>
    <w:lsdException w:name="heading 8"/>
    <w:lsdException w:name="heading 9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index heading"/>
    <w:lsdException w:name="line number"/>
    <w:lsdException w:name="macro"/>
    <w:lsdException w:name="page number"/>
    <w:lsdException w:name="table of authorities"/>
    <w:lsdException w:name="table of figures"/>
    <w:lsdException w:name="toa heading"/>
    <w:lsdException w:name="toc 1"/>
    <w:lsdException w:name="toc 2"/>
    <w:lsdException w:name="toc 3"/>
    <w:lsdException w:name="toc 4"/>
    <w:lsdException w:name="toc 5"/>
    <w:lsdException w:name="toc 6"/>
    <w:lsdException w:name="toc 7"/>
    <w:lsdException w:name="toc 8"/>
    <w:lsdException w:name="toc 9"/>
  </w:latentStyles>
  <w:style w:type="paragraph" w:styleId="1" w:default="1">
    <w:name w:val="Normal"/>
    <w:uiPriority w:val="0"/>
    <w:qFormat/>
    <w:pPr>
      <w:widowControl w:val="0"/>
      <w:jc w:val="both"/>
      <w:widowControl w:val="0"/>
    </w:pPr>
    <w:rPr>
      <w:sz w:val="21"/>
      <w:lang w:val="en-US" w:eastAsia="zh-CN" w:bidi="ar-SA"/>
      <w:kern w:val="2"/>
      <w:szCs w:val="22"/>
      <w:rFonts w:asciiTheme="minorHAnsi" w:hAnsiTheme="minorHAnsi" w:eastAsiaTheme="minorEastAsia" w:cstheme="minorBidi"/>
    </w:rPr>
  </w:style>
  <w:style w:type="character" w:styleId="6" w:default="1">
    <w:name w:val="Default Paragraph Font"/>
    <w:uiPriority w:val="1"/>
    <w:semiHidden/>
    <w:unhideWhenUsed/>
    <w:qFormat/>
  </w:style>
  <w:style w:type="table" w:styleId="5" w:default="1">
    <w:name w:val="Normal Table"/>
    <w:uiPriority w:val="99"/>
    <w:semiHidden/>
    <w:unhideWhenUsed/>
    <w:qFormat/>
    <w:tblPr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paragraph" w:styleId="2">
    <w:name w:val="Balloon Text"/>
    <w:basedOn w:val="1"/>
    <w:link w:val="9"/>
    <w:uiPriority w:val="99"/>
    <w:semiHidden/>
    <w:unhideWhenUsed/>
    <w:qFormat/>
    <w:rPr>
      <w:sz w:val="18"/>
      <w:szCs w:val="18"/>
    </w:rPr>
  </w:style>
  <w:style w:type="paragraph" w:styleId="3">
    <w:name w:val="footer"/>
    <w:basedOn w:val="1"/>
    <w:link w:val="8"/>
    <w:uiPriority w:val="99"/>
    <w:semiHidden/>
    <w:unhideWhenUsed/>
    <w:qFormat/>
    <w:pPr>
      <w:snapToGrid w:val="0"/>
      <w:jc w:val="left"/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uiPriority w:val="99"/>
    <w:semiHidden/>
    <w:unhideWhenUsed/>
    <w:qFormat/>
    <w:pPr>
      <w:snapToGrid w:val="0"/>
      <w:jc w:val="center"/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character" w:styleId="7" w:customStyle="1">
    <w:name w:val="页眉 Char"/>
    <w:basedOn w:val="6"/>
    <w:link w:val="4"/>
    <w:uiPriority w:val="99"/>
    <w:semiHidden/>
    <w:qFormat/>
    <w:rPr>
      <w:sz w:val="18"/>
      <w:szCs w:val="18"/>
    </w:rPr>
  </w:style>
  <w:style w:type="character" w:styleId="8" w:customStyle="1">
    <w:name w:val="页脚 Char"/>
    <w:basedOn w:val="6"/>
    <w:link w:val="3"/>
    <w:uiPriority w:val="99"/>
    <w:semiHidden/>
    <w:qFormat/>
    <w:rPr>
      <w:sz w:val="18"/>
      <w:szCs w:val="18"/>
    </w:rPr>
  </w:style>
  <w:style w:type="character" w:styleId="9" w:customStyle="1">
    <w:name w:val="批注框文本 Char"/>
    <w:basedOn w:val="6"/>
    <w:link w:val="2"/>
    <w:uiPriority w:val="99"/>
    <w:semiHidden/>
    <w:qFormat/>
    <w:rPr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"/>
        <a:ea typeface=""/>
        <a:cs typeface=""/>
        <a:font script="Viet" typeface="Times New Roma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a:blurRad="40000" a:dist="20000" a:dir="5400000" a:rotWithShape="0">
              <a:srgbClr val="000000">
                <a:alpha val="38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4</TotalTime>
  <Pages>2</Pages>
  <Words>725</Words>
  <Characters>748</Characters>
  <Application>WPS Office_12.1.0.15374_F1E327BC-269C-435d-A152-05C5408002CA</Application>
  <DocSecurity>0</DocSecurity>
  <Lines>4</Lines>
  <Paragraphs>1</Paragraphs>
  <ScaleCrop>false</ScaleCrop>
  <Company>Lenovo</Company>
  <LinksUpToDate>false</LinksUpToDate>
  <CharactersWithSpaces>759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lenovo</dc:creator>
  <cp:keywords/>
  <dc:description/>
  <cp:lastModifiedBy>XP</cp:lastModifiedBy>
  <cp:revision>10</cp:revision>
  <dcterms:created xsi:type="dcterms:W3CDTF">2021-04-09T03:31:00Z</dcterms:created>
  <dcterms:modified xsi:type="dcterms:W3CDTF">2023-09-25T11:30:09Z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2052-12.1.0.15374</vt:lpwstr>
  </property>
  <property fmtid="{D5CDD505-2E9C-101B-9397-08002B2CF9AE}" pid="3" name="ICV">
    <vt:lpwstr>D363595385114E9DB80B315143DC4C74_13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4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beforeAutospacing="0" w:afterAutospacing="0"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体检注意事项</w:t>
      </w:r>
    </w:p>
    <w:p>
      <w:pPr>
        <w:spacing w:beforeAutospacing="0" w:afterAutospacing="0"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beforeAutospacing="0" w:afterAutospacing="0"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1.申请人请随带身份证、一张近期一寸免冠彩色照片（与网上申报上传照片同版）、《福建省教师资格申请人员体检表》（自行打印）于规定时间内到指定医院参加体检。</w:t>
      </w:r>
    </w:p>
    <w:p>
      <w:pPr>
        <w:spacing w:beforeAutospacing="0" w:afterAutospacing="0"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若因体检报告存在漏缺项目或结论不确切、不清楚的，教师资格认定机构可要求申请人到指定医疗机构及时补查，当期的体检报告仅适用于当期教师资格认定工作。体检不合格者，由体检医院直接告知，不再另行通知。</w:t>
      </w:r>
    </w:p>
    <w:p>
      <w:pPr>
        <w:spacing w:beforeAutospacing="0" w:afterAutospacing="0"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3.因个人原因（包括因怀孕无法完成胸部拍片检查等）未完成体检项目的，根据福建省教育厅发布的文件，将无法出具体检合格结论。</w:t>
      </w:r>
    </w:p>
    <w:p>
      <w:pPr>
        <w:spacing w:beforeAutospacing="0" w:afterAutospacing="0"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4.体检费用由申请人自理。</w:t>
      </w:r>
    </w:p>
    <w:p>
      <w:pPr>
        <w:spacing w:beforeAutospacing="0" w:afterAutospacing="0" w:line="540" w:lineRule="exact"/>
        <w:ind w:firstLine="640" w:firstLineChars="200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5.注意事项：（1）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检前三天：</w:t>
      </w:r>
      <w:r>
        <w:rPr>
          <w:rFonts w:hint="eastAsia" w:ascii="仿宋_GB2312" w:hAnsi="仿宋_GB2312" w:eastAsia="仿宋_GB2312" w:cs="仿宋_GB2312"/>
          <w:sz w:val="32"/>
          <w:szCs w:val="32"/>
        </w:rPr>
        <w:t>不吃过多油腻不易消化的食物，不饮酒不要吃对肝、肾功能有损伤的药物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检前一天：</w:t>
      </w:r>
      <w:r>
        <w:rPr>
          <w:rFonts w:hint="eastAsia" w:ascii="仿宋_GB2312" w:hAnsi="仿宋_GB2312" w:eastAsia="仿宋_GB2312" w:cs="仿宋_GB2312"/>
          <w:sz w:val="32"/>
          <w:szCs w:val="32"/>
        </w:rPr>
        <w:t>避免剧烈运动，情绪激动，保证充足的睡眠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检前12小时：</w:t>
      </w:r>
      <w:r>
        <w:rPr>
          <w:rFonts w:hint="eastAsia" w:ascii="仿宋_GB2312" w:hAnsi="仿宋_GB2312" w:eastAsia="仿宋_GB2312" w:cs="仿宋_GB2312"/>
          <w:sz w:val="32"/>
          <w:szCs w:val="32"/>
        </w:rPr>
        <w:t>禁食禁饮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体检当日：</w:t>
      </w:r>
      <w:r>
        <w:rPr>
          <w:rFonts w:hint="eastAsia" w:ascii="仿宋_GB2312" w:hAnsi="仿宋_GB2312" w:eastAsia="仿宋_GB2312" w:cs="仿宋_GB2312"/>
          <w:sz w:val="32"/>
          <w:szCs w:val="32"/>
        </w:rPr>
        <w:t>请不要化妆，佩戴饰品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sz w:val="32"/>
          <w:szCs w:val="32"/>
        </w:rPr>
        <w:t>不穿连衣裙，连裤袜，带有金属装饰的衣服；勿穿有扣子或金属的内衣，以免影响X光检查。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体检当日流程：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凭二代身份证 → 到一楼柜台报道打印指引单 →二楼 抽血、身高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/体重、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血压、彩超、心电图 、DR→ 三楼内科、外科、五官科、视力、妇科→ 二楼厕所留大小便标本 → 最后体检表交回二楼导诊台。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）有重大疾病病史者（指曾住院治疗或重大手术或需长期服药），请携带相关病历及检查等证明材料并将重大疾病病史、外伤手术史告知医生，严禁弄虚作假、冒名顶替，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如因隐瞒病史影响体检结果的，后果自负；（4）视力不能达到4.8以上者请自备能将视力矫正到4.8的眼镜，用于检测矫正视力；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）检查前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48小时内禁止同房；（6）月经期女性尿液及妇科检查将延至经期结束后体检。</w:t>
      </w:r>
    </w:p>
    <w:p>
      <w:pPr>
        <w:spacing w:beforeAutospacing="0" w:afterAutospacing="0"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体检时间8:00-10:30之间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beforeAutospacing="0" w:afterAutospacing="0"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抽血、留尿、腹部彩超检查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空腹，尿液检查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（女性尿液检查要避开经期）</w:t>
      </w:r>
      <w:r>
        <w:rPr>
          <w:rFonts w:hint="eastAsia" w:ascii="仿宋_GB2312" w:hAnsi="仿宋_GB2312" w:eastAsia="仿宋_GB2312" w:cs="仿宋_GB2312"/>
          <w:sz w:val="32"/>
          <w:szCs w:val="32"/>
        </w:rPr>
        <w:t>应该在抽血、泌尿系统、盆腔彩超后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进行，</w:t>
      </w:r>
      <w:r>
        <w:rPr>
          <w:rFonts w:hint="eastAsia" w:ascii="仿宋_GB2312" w:hAnsi="仿宋_GB2312" w:eastAsia="仿宋_GB2312" w:cs="仿宋_GB2312"/>
          <w:sz w:val="32"/>
          <w:szCs w:val="32"/>
        </w:rPr>
        <w:t>二楼卫生间门口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标本存放处。</w:t>
      </w:r>
    </w:p>
    <w:p>
      <w:pPr>
        <w:spacing w:beforeAutospacing="0" w:afterAutospacing="0"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怀孕或可能已受孕的女性，请告知医护人员勿做X光检查、CT、MRI检查及妇科内诊检查。</w:t>
      </w:r>
    </w:p>
    <w:p>
      <w:pPr>
        <w:spacing w:beforeAutospacing="0" w:afterAutospacing="0"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sectPr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