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left"/>
        <w:textAlignment w:val="auto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right="3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安徽省金寨第一中学2024年引进高层次教师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right="3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岗位表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right="3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2"/>
        <w:tblW w:w="96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930"/>
        <w:gridCol w:w="1035"/>
        <w:gridCol w:w="476"/>
        <w:gridCol w:w="3120"/>
        <w:gridCol w:w="1165"/>
        <w:gridCol w:w="1083"/>
        <w:gridCol w:w="12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研究生专业要求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202401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0501中国语言文学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045103学科教学（语文）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040102课程与教学论（语文）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课程与教学论专业的研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究生，其本科须为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应聘岗位规定学科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相一致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的师范专业毕业。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课程与教学论专业的研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究生，其本科须为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应聘岗位规定学科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相一致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的师范专业毕业。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202402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0701数学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045104学科教学（数学）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040102课程与教学论（数学）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英语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202403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050201英语语言文学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045108学科教学（英语）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202404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0702物理学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045105学科教学（物理）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040102课程与教学论（物理）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202405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045106学科教学（化学）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040102课程与教学论（化学）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生物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0710生物学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045107学科教学（生物）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202407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0302政治学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0305马克思主义理论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045102学科教学（思政）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040102课程与教学论（政治）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202408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06中国古代史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060107中国近现代史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060108世界史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0602中国史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0603世界史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045109学科教学（历史）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040102课程与教学论（历史）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音乐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202409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both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135101音乐  1352音乐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050402音乐学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045111学科教学（音乐）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美术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202410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135107美术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1356美术与书法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050403美术学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045113学科教学（美术）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1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高中心理健康教师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202411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0402心理学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0454应用心理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045116心理健康教育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202412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0403体育学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045201体育教学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45112学科教学（体育）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040102课程与教学论（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YWM4ODc0ZTc4NmYyYjIxYTJlYWJkM2U1NzRkODQifQ=="/>
  </w:docVars>
  <w:rsids>
    <w:rsidRoot w:val="64C87995"/>
    <w:rsid w:val="64C8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2024-05-30T07:25:00Z</dcterms:created>
  <dc:creator>褪</dc:creator>
  <cp:lastModifiedBy>褪</cp:lastModifiedBy>
  <dcterms:modified xsi:type="dcterms:W3CDTF">2024-05-30T07:26:34Z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67545D0D85F24ED3A8AFB13DC2D311A9_11</vt:lpwstr>
  </property>
</Properties>
</file>